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4387B" w14:textId="5C5ECE5B" w:rsidR="00B560F4" w:rsidRPr="00530F72" w:rsidRDefault="00B560F4" w:rsidP="00787786">
      <w:pPr>
        <w:tabs>
          <w:tab w:val="center" w:pos="4419"/>
          <w:tab w:val="right" w:pos="8838"/>
        </w:tabs>
        <w:spacing w:line="360" w:lineRule="auto"/>
        <w:jc w:val="right"/>
        <w:rPr>
          <w:b/>
          <w:sz w:val="24"/>
          <w:szCs w:val="24"/>
        </w:rPr>
      </w:pPr>
      <w:r w:rsidRPr="00530F72">
        <w:rPr>
          <w:b/>
          <w:sz w:val="24"/>
          <w:szCs w:val="24"/>
        </w:rPr>
        <w:t xml:space="preserve">Bogotá D.C., </w:t>
      </w:r>
      <w:r w:rsidR="00F62A54" w:rsidRPr="00530F72">
        <w:rPr>
          <w:b/>
          <w:sz w:val="24"/>
          <w:szCs w:val="24"/>
        </w:rPr>
        <w:t>6</w:t>
      </w:r>
      <w:r w:rsidRPr="00530F72">
        <w:rPr>
          <w:b/>
          <w:sz w:val="24"/>
          <w:szCs w:val="24"/>
        </w:rPr>
        <w:t xml:space="preserve"> de </w:t>
      </w:r>
      <w:r w:rsidR="00F62A54" w:rsidRPr="00530F72">
        <w:rPr>
          <w:b/>
          <w:sz w:val="24"/>
          <w:szCs w:val="24"/>
        </w:rPr>
        <w:t>noviembre</w:t>
      </w:r>
      <w:r w:rsidRPr="00530F72">
        <w:rPr>
          <w:b/>
          <w:sz w:val="24"/>
          <w:szCs w:val="24"/>
        </w:rPr>
        <w:t xml:space="preserve"> de 2019</w:t>
      </w:r>
    </w:p>
    <w:p w14:paraId="54EB6F3E" w14:textId="77777777" w:rsidR="00F62A54" w:rsidRPr="00530F72" w:rsidRDefault="00F62A54" w:rsidP="00787786">
      <w:pPr>
        <w:rPr>
          <w:sz w:val="24"/>
          <w:szCs w:val="24"/>
        </w:rPr>
      </w:pPr>
      <w:r w:rsidRPr="00530F72">
        <w:rPr>
          <w:sz w:val="24"/>
          <w:szCs w:val="24"/>
        </w:rPr>
        <w:t>Representante</w:t>
      </w:r>
    </w:p>
    <w:p w14:paraId="67179242" w14:textId="0DD449C9" w:rsidR="00F62A54" w:rsidRPr="00530F72" w:rsidRDefault="00F62A54" w:rsidP="00787786">
      <w:pPr>
        <w:rPr>
          <w:b/>
          <w:sz w:val="24"/>
          <w:szCs w:val="24"/>
        </w:rPr>
      </w:pPr>
      <w:r w:rsidRPr="00530F72">
        <w:rPr>
          <w:b/>
          <w:sz w:val="24"/>
          <w:szCs w:val="24"/>
        </w:rPr>
        <w:t>JUAN CARLOS LOZADA VARGAS</w:t>
      </w:r>
    </w:p>
    <w:p w14:paraId="7810E4A4" w14:textId="77777777" w:rsidR="00F62A54" w:rsidRPr="00530F72" w:rsidRDefault="00F62A54" w:rsidP="00787786">
      <w:pPr>
        <w:rPr>
          <w:sz w:val="24"/>
          <w:szCs w:val="24"/>
        </w:rPr>
      </w:pPr>
      <w:r w:rsidRPr="00530F72">
        <w:rPr>
          <w:sz w:val="24"/>
          <w:szCs w:val="24"/>
        </w:rPr>
        <w:t>Presidente Comisión Primera</w:t>
      </w:r>
    </w:p>
    <w:p w14:paraId="0E52EE08" w14:textId="2292E2BB" w:rsidR="00F62A54" w:rsidRPr="00530F72" w:rsidRDefault="00F62A54" w:rsidP="00787786">
      <w:pPr>
        <w:rPr>
          <w:sz w:val="24"/>
          <w:szCs w:val="24"/>
        </w:rPr>
      </w:pPr>
      <w:r w:rsidRPr="00530F72">
        <w:rPr>
          <w:sz w:val="24"/>
          <w:szCs w:val="24"/>
        </w:rPr>
        <w:t>Cámara de Representantes</w:t>
      </w:r>
    </w:p>
    <w:p w14:paraId="1E826CA5" w14:textId="77777777" w:rsidR="00F62A54" w:rsidRPr="00530F72" w:rsidRDefault="00F62A54" w:rsidP="00787786">
      <w:pPr>
        <w:spacing w:after="120"/>
        <w:rPr>
          <w:color w:val="000000"/>
          <w:sz w:val="24"/>
          <w:szCs w:val="24"/>
        </w:rPr>
      </w:pPr>
    </w:p>
    <w:p w14:paraId="3E1102AC" w14:textId="2DA05A53" w:rsidR="00787786" w:rsidRPr="00530F72" w:rsidRDefault="00F62A54" w:rsidP="00787786">
      <w:pPr>
        <w:spacing w:after="120"/>
        <w:ind w:right="49"/>
        <w:jc w:val="right"/>
        <w:textAlignment w:val="center"/>
        <w:rPr>
          <w:color w:val="000000"/>
          <w:sz w:val="24"/>
          <w:szCs w:val="24"/>
        </w:rPr>
      </w:pPr>
      <w:r w:rsidRPr="00530F72">
        <w:rPr>
          <w:b/>
          <w:color w:val="000000"/>
          <w:sz w:val="24"/>
          <w:szCs w:val="24"/>
        </w:rPr>
        <w:t xml:space="preserve">Asunto: </w:t>
      </w:r>
      <w:r w:rsidRPr="00530F72">
        <w:rPr>
          <w:color w:val="000000"/>
          <w:sz w:val="24"/>
          <w:szCs w:val="24"/>
        </w:rPr>
        <w:t>Ponencia positiva para primer debate del Proyecto de ley N° 268 de 2019 Cámara.</w:t>
      </w:r>
    </w:p>
    <w:p w14:paraId="1F4D59B4" w14:textId="306B366A" w:rsidR="00F62A54" w:rsidRPr="00530F72" w:rsidRDefault="00F62A54" w:rsidP="00787786">
      <w:pPr>
        <w:jc w:val="both"/>
        <w:rPr>
          <w:rFonts w:eastAsia="Helvetica Neue"/>
          <w:i/>
          <w:color w:val="000000" w:themeColor="text1"/>
          <w:sz w:val="24"/>
          <w:szCs w:val="24"/>
        </w:rPr>
      </w:pPr>
      <w:r w:rsidRPr="00530F72">
        <w:rPr>
          <w:sz w:val="24"/>
          <w:szCs w:val="24"/>
        </w:rPr>
        <w:t>En cumplimiento del encargo recibido por parte de la honorable Mesa Directiva de la Comisión Primera de la Cámara de Representantes y</w:t>
      </w:r>
      <w:r w:rsidR="009A1121">
        <w:rPr>
          <w:sz w:val="24"/>
          <w:szCs w:val="24"/>
        </w:rPr>
        <w:t xml:space="preserve"> </w:t>
      </w:r>
      <w:r w:rsidRPr="00530F72">
        <w:rPr>
          <w:sz w:val="24"/>
          <w:szCs w:val="24"/>
        </w:rPr>
        <w:t xml:space="preserve">de conformidad con lo establecido en el artículo 150 de la Ley 5ª de 1992, procedo a rendir Informe de Ponencia para primer debate al Proyecto de Ley N° </w:t>
      </w:r>
      <w:r w:rsidRPr="00530F72">
        <w:rPr>
          <w:rFonts w:eastAsia="Helvetica Neue"/>
          <w:sz w:val="24"/>
          <w:szCs w:val="24"/>
        </w:rPr>
        <w:t xml:space="preserve">268 de 2019 </w:t>
      </w:r>
      <w:r w:rsidRPr="00530F72">
        <w:rPr>
          <w:rFonts w:eastAsia="Helvetica Neue"/>
          <w:i/>
          <w:color w:val="000000" w:themeColor="text1"/>
          <w:sz w:val="24"/>
          <w:szCs w:val="24"/>
        </w:rPr>
        <w:t>“Por medio de la cual se establecen principios y parámetros generales para la mejora de la calidad normativa en las entidades de la Rama Ejecutiva del nivel Nacional y Territorial”</w:t>
      </w:r>
    </w:p>
    <w:p w14:paraId="4F5B9584" w14:textId="6444B572" w:rsidR="00F62A54" w:rsidRPr="00530F72" w:rsidRDefault="00F62A54" w:rsidP="00787786">
      <w:pPr>
        <w:pStyle w:val="Textoindependiente"/>
        <w:spacing w:line="276" w:lineRule="auto"/>
        <w:jc w:val="both"/>
        <w:rPr>
          <w:rFonts w:ascii="Arial" w:hAnsi="Arial" w:cs="Arial"/>
        </w:rPr>
      </w:pPr>
      <w:r w:rsidRPr="00530F72">
        <w:rPr>
          <w:rFonts w:ascii="Arial" w:hAnsi="Arial" w:cs="Arial"/>
        </w:rPr>
        <w:t xml:space="preserve">El presente Informe está compuesto por </w:t>
      </w:r>
      <w:r w:rsidR="009A1121">
        <w:rPr>
          <w:rFonts w:ascii="Arial" w:hAnsi="Arial" w:cs="Arial"/>
        </w:rPr>
        <w:t>doce</w:t>
      </w:r>
      <w:r w:rsidRPr="00530F72">
        <w:rPr>
          <w:rFonts w:ascii="Arial" w:hAnsi="Arial" w:cs="Arial"/>
        </w:rPr>
        <w:t xml:space="preserve"> (</w:t>
      </w:r>
      <w:r w:rsidR="009A1121">
        <w:rPr>
          <w:rFonts w:ascii="Arial" w:hAnsi="Arial" w:cs="Arial"/>
        </w:rPr>
        <w:t>12</w:t>
      </w:r>
      <w:r w:rsidRPr="00530F72">
        <w:rPr>
          <w:rFonts w:ascii="Arial" w:hAnsi="Arial" w:cs="Arial"/>
        </w:rPr>
        <w:t>) apartes:</w:t>
      </w:r>
    </w:p>
    <w:p w14:paraId="0783B7C8" w14:textId="77777777" w:rsidR="00F62A54" w:rsidRPr="00530F72"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Objetivo</w:t>
      </w:r>
    </w:p>
    <w:p w14:paraId="632E2A6D" w14:textId="77777777" w:rsidR="00F62A54" w:rsidRPr="00530F72"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 xml:space="preserve">Problemas que pretende resolver el proyecto de ley </w:t>
      </w:r>
    </w:p>
    <w:p w14:paraId="7D1E8F54" w14:textId="77777777" w:rsidR="00F62A54" w:rsidRPr="00530F72"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Cómo se resuelve el problema</w:t>
      </w:r>
    </w:p>
    <w:p w14:paraId="186D93C3" w14:textId="2CFCC87E" w:rsidR="00F62A54" w:rsidRPr="00530F72" w:rsidRDefault="00530F72" w:rsidP="00787786">
      <w:pPr>
        <w:pStyle w:val="Prrafodelista"/>
        <w:numPr>
          <w:ilvl w:val="0"/>
          <w:numId w:val="16"/>
        </w:numPr>
        <w:spacing w:after="120"/>
        <w:jc w:val="both"/>
        <w:textAlignment w:val="center"/>
        <w:rPr>
          <w:rFonts w:eastAsia="Times New Roman"/>
          <w:color w:val="000000"/>
          <w:sz w:val="24"/>
          <w:szCs w:val="24"/>
          <w:lang w:eastAsia="es-CO"/>
        </w:rPr>
      </w:pPr>
      <w:r>
        <w:rPr>
          <w:rFonts w:eastAsia="Times New Roman"/>
          <w:color w:val="000000"/>
          <w:sz w:val="24"/>
          <w:szCs w:val="24"/>
          <w:lang w:eastAsia="es-CO"/>
        </w:rPr>
        <w:t>Justificación del proyecto</w:t>
      </w:r>
    </w:p>
    <w:p w14:paraId="3ECA5843" w14:textId="0BFC609E" w:rsidR="00F62A54" w:rsidRPr="00530F72"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 xml:space="preserve">Antecedentes </w:t>
      </w:r>
    </w:p>
    <w:p w14:paraId="6C134D89" w14:textId="3AABF0B5" w:rsidR="00F62A54" w:rsidRPr="00530F72"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Afectación de derechos</w:t>
      </w:r>
    </w:p>
    <w:p w14:paraId="3387BE50" w14:textId="14F4309C" w:rsidR="00F62A54" w:rsidRPr="00530F72"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Experiencias internacionales</w:t>
      </w:r>
    </w:p>
    <w:p w14:paraId="76F98FD5" w14:textId="41C32D63" w:rsidR="00F62A54" w:rsidRPr="00530F72"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 xml:space="preserve">Recomendaciones </w:t>
      </w:r>
    </w:p>
    <w:p w14:paraId="111B9B55" w14:textId="798717BE" w:rsidR="00F62A54" w:rsidRPr="00530F72"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 xml:space="preserve">Pliego de modificaciones </w:t>
      </w:r>
    </w:p>
    <w:p w14:paraId="1E44A01F" w14:textId="1AA19736" w:rsidR="00F62A54" w:rsidRPr="00530F72"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 xml:space="preserve">Proposición </w:t>
      </w:r>
    </w:p>
    <w:p w14:paraId="329D4EFE" w14:textId="3CF9BD7B" w:rsidR="00F62A54" w:rsidRPr="00530F72"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Texto Propuesto</w:t>
      </w:r>
    </w:p>
    <w:p w14:paraId="5E8C3CDB" w14:textId="3C7AEB43" w:rsidR="00F62A54" w:rsidRDefault="00F62A54" w:rsidP="00787786">
      <w:pPr>
        <w:pStyle w:val="Prrafodelista"/>
        <w:numPr>
          <w:ilvl w:val="0"/>
          <w:numId w:val="16"/>
        </w:numPr>
        <w:spacing w:after="120"/>
        <w:jc w:val="both"/>
        <w:textAlignment w:val="center"/>
        <w:rPr>
          <w:rFonts w:eastAsia="Times New Roman"/>
          <w:color w:val="000000"/>
          <w:sz w:val="24"/>
          <w:szCs w:val="24"/>
          <w:lang w:eastAsia="es-CO"/>
        </w:rPr>
      </w:pPr>
      <w:r w:rsidRPr="00530F72">
        <w:rPr>
          <w:rFonts w:eastAsia="Times New Roman"/>
          <w:color w:val="000000"/>
          <w:sz w:val="24"/>
          <w:szCs w:val="24"/>
          <w:lang w:eastAsia="es-CO"/>
        </w:rPr>
        <w:t>Referencias</w:t>
      </w:r>
    </w:p>
    <w:p w14:paraId="2B697116" w14:textId="7BB5F3D2" w:rsidR="00787786" w:rsidRPr="00787786" w:rsidRDefault="00787786" w:rsidP="00787786">
      <w:pPr>
        <w:rPr>
          <w:sz w:val="24"/>
          <w:szCs w:val="24"/>
        </w:rPr>
      </w:pPr>
    </w:p>
    <w:p w14:paraId="4EF74220" w14:textId="0C23A0D9" w:rsidR="00F62A54" w:rsidRDefault="00787786" w:rsidP="00787786">
      <w:pPr>
        <w:rPr>
          <w:sz w:val="24"/>
          <w:szCs w:val="24"/>
        </w:rPr>
      </w:pPr>
      <w:r>
        <w:rPr>
          <w:sz w:val="24"/>
          <w:szCs w:val="24"/>
        </w:rPr>
        <w:t xml:space="preserve">Atentamente, </w:t>
      </w:r>
    </w:p>
    <w:p w14:paraId="6949C999" w14:textId="77777777" w:rsidR="00787786" w:rsidRPr="00787786" w:rsidRDefault="00787786" w:rsidP="00787786">
      <w:pPr>
        <w:rPr>
          <w:sz w:val="24"/>
          <w:szCs w:val="24"/>
        </w:rPr>
      </w:pPr>
    </w:p>
    <w:p w14:paraId="67EBFDCA" w14:textId="1C13588D" w:rsidR="009A1121" w:rsidRDefault="009A1121" w:rsidP="00787786">
      <w:pPr>
        <w:rPr>
          <w:sz w:val="24"/>
          <w:szCs w:val="24"/>
        </w:rPr>
      </w:pPr>
    </w:p>
    <w:p w14:paraId="55570279" w14:textId="77777777" w:rsidR="009A1121" w:rsidRPr="00787786" w:rsidRDefault="009A1121" w:rsidP="00787786">
      <w:pPr>
        <w:rPr>
          <w:sz w:val="24"/>
          <w:szCs w:val="24"/>
        </w:rPr>
      </w:pPr>
    </w:p>
    <w:p w14:paraId="667A9C56" w14:textId="5748D74C" w:rsidR="00B560F4" w:rsidRPr="00B560F4" w:rsidRDefault="00B560F4" w:rsidP="00787786">
      <w:pPr>
        <w:rPr>
          <w:sz w:val="24"/>
          <w:szCs w:val="24"/>
        </w:rPr>
      </w:pPr>
      <w:r w:rsidRPr="00B560F4">
        <w:rPr>
          <w:sz w:val="24"/>
          <w:szCs w:val="24"/>
        </w:rPr>
        <w:t>_____________________</w:t>
      </w:r>
    </w:p>
    <w:p w14:paraId="08CC8C9A" w14:textId="77777777" w:rsidR="00B560F4" w:rsidRPr="00B560F4" w:rsidRDefault="00B560F4" w:rsidP="00787786">
      <w:pPr>
        <w:rPr>
          <w:b/>
          <w:sz w:val="24"/>
          <w:szCs w:val="24"/>
        </w:rPr>
      </w:pPr>
      <w:r w:rsidRPr="00B560F4">
        <w:rPr>
          <w:b/>
          <w:sz w:val="24"/>
          <w:szCs w:val="24"/>
        </w:rPr>
        <w:t>JUAN FERNANDO REYES KURI</w:t>
      </w:r>
    </w:p>
    <w:p w14:paraId="2A3A9F00" w14:textId="77777777" w:rsidR="00B560F4" w:rsidRPr="00B560F4" w:rsidRDefault="00B560F4" w:rsidP="00787786">
      <w:pPr>
        <w:rPr>
          <w:sz w:val="24"/>
          <w:szCs w:val="24"/>
        </w:rPr>
      </w:pPr>
      <w:r w:rsidRPr="00B560F4">
        <w:rPr>
          <w:sz w:val="24"/>
          <w:szCs w:val="24"/>
        </w:rPr>
        <w:t>Representante a la Cámara por el Valle del Cauca</w:t>
      </w:r>
    </w:p>
    <w:p w14:paraId="35BBE4FE" w14:textId="65B4961E" w:rsidR="00787786" w:rsidRPr="00530F72" w:rsidRDefault="00B560F4" w:rsidP="00787786">
      <w:pPr>
        <w:rPr>
          <w:sz w:val="24"/>
          <w:szCs w:val="24"/>
        </w:rPr>
      </w:pPr>
      <w:r w:rsidRPr="00B560F4">
        <w:rPr>
          <w:sz w:val="24"/>
          <w:szCs w:val="24"/>
        </w:rPr>
        <w:t>Partido Liberal</w:t>
      </w:r>
    </w:p>
    <w:p w14:paraId="1146E311" w14:textId="6781C1BD" w:rsidR="00F62A54" w:rsidRPr="00F62A54" w:rsidRDefault="00F62A54" w:rsidP="00787786">
      <w:pPr>
        <w:jc w:val="center"/>
        <w:rPr>
          <w:rFonts w:eastAsia="Helvetica Neue"/>
          <w:b/>
          <w:i/>
          <w:color w:val="000000" w:themeColor="text1"/>
          <w:sz w:val="24"/>
          <w:szCs w:val="24"/>
        </w:rPr>
      </w:pPr>
      <w:r>
        <w:rPr>
          <w:rFonts w:eastAsia="Helvetica Neue"/>
          <w:b/>
          <w:sz w:val="24"/>
          <w:szCs w:val="24"/>
        </w:rPr>
        <w:lastRenderedPageBreak/>
        <w:t>INFORME DE PONENCIA PARA</w:t>
      </w:r>
      <w:r w:rsidRPr="00F62A54">
        <w:rPr>
          <w:rFonts w:eastAsia="Helvetica Neue"/>
          <w:b/>
          <w:sz w:val="24"/>
          <w:szCs w:val="24"/>
        </w:rPr>
        <w:t xml:space="preserve"> PRIMER DEBATE DEL PROYECTO DE LEY No 268 DE 2019</w:t>
      </w:r>
      <w:r>
        <w:rPr>
          <w:rFonts w:eastAsia="Helvetica Neue"/>
          <w:b/>
          <w:sz w:val="24"/>
          <w:szCs w:val="24"/>
        </w:rPr>
        <w:t xml:space="preserve"> </w:t>
      </w:r>
      <w:r w:rsidRPr="00F62A54">
        <w:rPr>
          <w:rFonts w:eastAsia="Helvetica Neue"/>
          <w:b/>
          <w:i/>
          <w:color w:val="000000" w:themeColor="text1"/>
          <w:sz w:val="24"/>
          <w:szCs w:val="24"/>
        </w:rPr>
        <w:t>“Por medio de la cual se establecen principios y parámetros generales para la mejora de la calidad normativa en las entidades de la Rama Ejecutiva del nivel Nacional y Territorial”</w:t>
      </w:r>
    </w:p>
    <w:p w14:paraId="5CC17D54" w14:textId="77777777" w:rsidR="00F62A54" w:rsidRDefault="00F62A54" w:rsidP="00787786">
      <w:pPr>
        <w:rPr>
          <w:rFonts w:eastAsia="Helvetica Neue"/>
          <w:sz w:val="24"/>
          <w:szCs w:val="24"/>
        </w:rPr>
      </w:pPr>
    </w:p>
    <w:p w14:paraId="417834B6" w14:textId="6C9FB66F" w:rsidR="00787786" w:rsidRPr="009A1121" w:rsidRDefault="009A1121" w:rsidP="009A1121">
      <w:pPr>
        <w:pStyle w:val="Prrafodelista"/>
        <w:numPr>
          <w:ilvl w:val="0"/>
          <w:numId w:val="2"/>
        </w:numPr>
        <w:autoSpaceDE w:val="0"/>
        <w:autoSpaceDN w:val="0"/>
        <w:adjustRightInd w:val="0"/>
        <w:ind w:left="284"/>
        <w:jc w:val="center"/>
        <w:rPr>
          <w:rFonts w:eastAsiaTheme="minorHAnsi"/>
          <w:b/>
          <w:bCs/>
          <w:sz w:val="21"/>
          <w:szCs w:val="21"/>
          <w:lang w:val="es-ES_tradnl" w:eastAsia="en-US"/>
        </w:rPr>
      </w:pPr>
      <w:r w:rsidRPr="009A1121">
        <w:rPr>
          <w:rFonts w:eastAsiaTheme="minorHAnsi"/>
          <w:b/>
          <w:bCs/>
          <w:sz w:val="21"/>
          <w:szCs w:val="21"/>
          <w:lang w:val="es-ES_tradnl" w:eastAsia="en-US"/>
        </w:rPr>
        <w:t>OBJETIVO</w:t>
      </w:r>
    </w:p>
    <w:p w14:paraId="6F973EAB" w14:textId="77777777" w:rsidR="00787786" w:rsidRPr="00787786" w:rsidRDefault="00787786" w:rsidP="00787786">
      <w:pPr>
        <w:autoSpaceDE w:val="0"/>
        <w:autoSpaceDN w:val="0"/>
        <w:adjustRightInd w:val="0"/>
        <w:ind w:left="-76"/>
        <w:rPr>
          <w:rFonts w:eastAsiaTheme="minorHAnsi"/>
          <w:b/>
          <w:bCs/>
          <w:sz w:val="24"/>
          <w:szCs w:val="24"/>
          <w:lang w:eastAsia="en-US"/>
        </w:rPr>
      </w:pPr>
    </w:p>
    <w:p w14:paraId="6D2A7140" w14:textId="3DA57A51" w:rsidR="002A6506" w:rsidRDefault="004D03C7" w:rsidP="00787786">
      <w:pPr>
        <w:autoSpaceDE w:val="0"/>
        <w:autoSpaceDN w:val="0"/>
        <w:adjustRightInd w:val="0"/>
        <w:jc w:val="both"/>
        <w:rPr>
          <w:rFonts w:eastAsia="Helvetica Neue"/>
          <w:color w:val="000000" w:themeColor="text1"/>
          <w:sz w:val="24"/>
          <w:szCs w:val="24"/>
        </w:rPr>
      </w:pPr>
      <w:r w:rsidRPr="00627B69">
        <w:rPr>
          <w:rFonts w:eastAsia="Helvetica Neue"/>
          <w:color w:val="000000" w:themeColor="text1"/>
          <w:sz w:val="24"/>
          <w:szCs w:val="24"/>
        </w:rPr>
        <w:t xml:space="preserve">Tiene como fin establecer principios y parámetros generales para la producción, modificación o </w:t>
      </w:r>
      <w:r>
        <w:rPr>
          <w:rFonts w:eastAsia="Helvetica Neue"/>
          <w:color w:val="000000" w:themeColor="text1"/>
          <w:sz w:val="24"/>
          <w:szCs w:val="24"/>
        </w:rPr>
        <w:t>derogación</w:t>
      </w:r>
      <w:r w:rsidRPr="00627B69">
        <w:rPr>
          <w:rFonts w:eastAsia="Helvetica Neue"/>
          <w:color w:val="000000" w:themeColor="text1"/>
          <w:sz w:val="24"/>
          <w:szCs w:val="24"/>
        </w:rPr>
        <w:t xml:space="preserve"> de actos administrativos de carácter general, con el fin de garantizar la mejora </w:t>
      </w:r>
      <w:r>
        <w:rPr>
          <w:rFonts w:eastAsia="Helvetica Neue"/>
          <w:color w:val="000000" w:themeColor="text1"/>
          <w:sz w:val="24"/>
          <w:szCs w:val="24"/>
        </w:rPr>
        <w:t xml:space="preserve">de la calidad </w:t>
      </w:r>
      <w:r w:rsidRPr="00627B69">
        <w:rPr>
          <w:rFonts w:eastAsia="Helvetica Neue"/>
          <w:color w:val="000000" w:themeColor="text1"/>
          <w:sz w:val="24"/>
          <w:szCs w:val="24"/>
        </w:rPr>
        <w:t>normativa en l</w:t>
      </w:r>
      <w:r>
        <w:rPr>
          <w:rFonts w:eastAsia="Helvetica Neue"/>
          <w:color w:val="000000" w:themeColor="text1"/>
          <w:sz w:val="24"/>
          <w:szCs w:val="24"/>
        </w:rPr>
        <w:t>as entidades de la</w:t>
      </w:r>
      <w:r w:rsidRPr="00627B69">
        <w:rPr>
          <w:rFonts w:eastAsia="Helvetica Neue"/>
          <w:color w:val="000000" w:themeColor="text1"/>
          <w:sz w:val="24"/>
          <w:szCs w:val="24"/>
        </w:rPr>
        <w:t xml:space="preserve"> Rama Ejecutiva del nivel nacional y territorial.</w:t>
      </w:r>
    </w:p>
    <w:p w14:paraId="0246D336" w14:textId="77777777" w:rsidR="004D03C7" w:rsidRPr="000B6B79" w:rsidRDefault="004D03C7" w:rsidP="00787786">
      <w:pPr>
        <w:autoSpaceDE w:val="0"/>
        <w:autoSpaceDN w:val="0"/>
        <w:adjustRightInd w:val="0"/>
        <w:jc w:val="both"/>
        <w:rPr>
          <w:rFonts w:eastAsiaTheme="minorHAnsi"/>
          <w:sz w:val="24"/>
          <w:szCs w:val="24"/>
          <w:lang w:eastAsia="en-US"/>
        </w:rPr>
      </w:pPr>
    </w:p>
    <w:p w14:paraId="54C96E6A" w14:textId="77777777" w:rsidR="009A1121" w:rsidRDefault="009A1121" w:rsidP="009A1121">
      <w:pPr>
        <w:pStyle w:val="Prrafodelista"/>
        <w:numPr>
          <w:ilvl w:val="0"/>
          <w:numId w:val="2"/>
        </w:numPr>
        <w:autoSpaceDE w:val="0"/>
        <w:autoSpaceDN w:val="0"/>
        <w:adjustRightInd w:val="0"/>
        <w:ind w:left="284"/>
        <w:jc w:val="center"/>
        <w:rPr>
          <w:rFonts w:eastAsiaTheme="minorHAnsi"/>
          <w:b/>
          <w:bCs/>
          <w:sz w:val="24"/>
          <w:szCs w:val="24"/>
          <w:lang w:val="es-ES_tradnl" w:eastAsia="en-US"/>
        </w:rPr>
      </w:pPr>
      <w:r w:rsidRPr="000B6B79">
        <w:rPr>
          <w:rFonts w:eastAsiaTheme="minorHAnsi"/>
          <w:b/>
          <w:bCs/>
          <w:sz w:val="24"/>
          <w:szCs w:val="24"/>
          <w:lang w:val="es-ES_tradnl" w:eastAsia="en-US"/>
        </w:rPr>
        <w:t xml:space="preserve">PROBLEMA QUE PRETENDE </w:t>
      </w:r>
    </w:p>
    <w:p w14:paraId="1356F33D" w14:textId="4E9DB62B" w:rsidR="004D1002" w:rsidRDefault="009A1121" w:rsidP="009A1121">
      <w:pPr>
        <w:pStyle w:val="Prrafodelista"/>
        <w:autoSpaceDE w:val="0"/>
        <w:autoSpaceDN w:val="0"/>
        <w:adjustRightInd w:val="0"/>
        <w:ind w:left="284"/>
        <w:jc w:val="center"/>
        <w:rPr>
          <w:rFonts w:eastAsiaTheme="minorHAnsi"/>
          <w:b/>
          <w:bCs/>
          <w:sz w:val="24"/>
          <w:szCs w:val="24"/>
          <w:lang w:val="es-ES_tradnl" w:eastAsia="en-US"/>
        </w:rPr>
      </w:pPr>
      <w:r w:rsidRPr="000B6B79">
        <w:rPr>
          <w:rFonts w:eastAsiaTheme="minorHAnsi"/>
          <w:b/>
          <w:bCs/>
          <w:sz w:val="24"/>
          <w:szCs w:val="24"/>
          <w:lang w:val="es-ES_tradnl" w:eastAsia="en-US"/>
        </w:rPr>
        <w:t>SOLUCIONAR</w:t>
      </w:r>
    </w:p>
    <w:p w14:paraId="13626B69" w14:textId="77777777" w:rsidR="009A1121" w:rsidRPr="00157B82" w:rsidRDefault="009A1121" w:rsidP="009A1121">
      <w:pPr>
        <w:pStyle w:val="Prrafodelista"/>
        <w:autoSpaceDE w:val="0"/>
        <w:autoSpaceDN w:val="0"/>
        <w:adjustRightInd w:val="0"/>
        <w:ind w:left="284"/>
        <w:jc w:val="center"/>
        <w:rPr>
          <w:rFonts w:eastAsiaTheme="minorHAnsi"/>
          <w:b/>
          <w:bCs/>
          <w:sz w:val="24"/>
          <w:szCs w:val="24"/>
          <w:lang w:val="es-ES_tradnl" w:eastAsia="en-US"/>
        </w:rPr>
      </w:pPr>
    </w:p>
    <w:p w14:paraId="222F78E7" w14:textId="7DC92125" w:rsidR="002A6506"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El ordenamiento jurídico en Colombia</w:t>
      </w:r>
      <w:r w:rsidR="002A6506">
        <w:rPr>
          <w:rFonts w:eastAsiaTheme="minorHAnsi"/>
          <w:sz w:val="24"/>
          <w:szCs w:val="24"/>
          <w:lang w:eastAsia="en-US"/>
        </w:rPr>
        <w:t xml:space="preserve"> es extenso y difuso, esto</w:t>
      </w:r>
      <w:r w:rsidRPr="000B6B79">
        <w:rPr>
          <w:rFonts w:eastAsiaTheme="minorHAnsi"/>
          <w:sz w:val="24"/>
          <w:szCs w:val="24"/>
          <w:lang w:eastAsia="en-US"/>
        </w:rPr>
        <w:t xml:space="preserve"> afecta los derechos y garantías de los ciudadanos, frena la competitividad, disminuye la capacidad de control y vigilancia del Estado y, aumenta la corrupción. Lo anterior, se materializa en: </w:t>
      </w:r>
    </w:p>
    <w:p w14:paraId="6188ECE7" w14:textId="5CF54823" w:rsidR="002A6506" w:rsidRPr="002A6506" w:rsidRDefault="004D1002" w:rsidP="00787786">
      <w:pPr>
        <w:pStyle w:val="Prrafodelista"/>
        <w:numPr>
          <w:ilvl w:val="0"/>
          <w:numId w:val="13"/>
        </w:numPr>
        <w:autoSpaceDE w:val="0"/>
        <w:autoSpaceDN w:val="0"/>
        <w:adjustRightInd w:val="0"/>
        <w:jc w:val="both"/>
        <w:rPr>
          <w:rFonts w:eastAsiaTheme="minorHAnsi"/>
          <w:sz w:val="24"/>
          <w:szCs w:val="24"/>
          <w:lang w:eastAsia="en-US"/>
        </w:rPr>
      </w:pPr>
      <w:r w:rsidRPr="002A6506">
        <w:rPr>
          <w:rFonts w:eastAsiaTheme="minorHAnsi"/>
          <w:sz w:val="24"/>
          <w:szCs w:val="24"/>
          <w:lang w:eastAsia="en-US"/>
        </w:rPr>
        <w:t xml:space="preserve">Diversas regulaciones de distinto rango legal </w:t>
      </w:r>
      <w:r w:rsidR="002A6506" w:rsidRPr="002A6506">
        <w:rPr>
          <w:rFonts w:eastAsiaTheme="minorHAnsi"/>
          <w:sz w:val="24"/>
          <w:szCs w:val="24"/>
          <w:lang w:eastAsia="en-US"/>
        </w:rPr>
        <w:t xml:space="preserve">u origen </w:t>
      </w:r>
      <w:r w:rsidRPr="002A6506">
        <w:rPr>
          <w:rFonts w:eastAsiaTheme="minorHAnsi"/>
          <w:sz w:val="24"/>
          <w:szCs w:val="24"/>
          <w:lang w:eastAsia="en-US"/>
        </w:rPr>
        <w:t xml:space="preserve">que regulan una misma materia; </w:t>
      </w:r>
    </w:p>
    <w:p w14:paraId="38E1CB2B" w14:textId="77777777" w:rsidR="002A6506" w:rsidRDefault="004D1002" w:rsidP="00787786">
      <w:pPr>
        <w:pStyle w:val="Prrafodelista"/>
        <w:numPr>
          <w:ilvl w:val="0"/>
          <w:numId w:val="13"/>
        </w:numPr>
        <w:autoSpaceDE w:val="0"/>
        <w:autoSpaceDN w:val="0"/>
        <w:adjustRightInd w:val="0"/>
        <w:jc w:val="both"/>
        <w:rPr>
          <w:rFonts w:eastAsiaTheme="minorHAnsi"/>
          <w:sz w:val="24"/>
          <w:szCs w:val="24"/>
          <w:lang w:eastAsia="en-US"/>
        </w:rPr>
      </w:pPr>
      <w:r w:rsidRPr="002A6506">
        <w:rPr>
          <w:rFonts w:eastAsiaTheme="minorHAnsi"/>
          <w:sz w:val="24"/>
          <w:szCs w:val="24"/>
          <w:lang w:eastAsia="en-US"/>
        </w:rPr>
        <w:t xml:space="preserve">La existencia de antinomias normativas; </w:t>
      </w:r>
    </w:p>
    <w:p w14:paraId="08C2F219" w14:textId="77777777" w:rsidR="002A6506" w:rsidRDefault="004D1002" w:rsidP="00787786">
      <w:pPr>
        <w:pStyle w:val="Prrafodelista"/>
        <w:numPr>
          <w:ilvl w:val="0"/>
          <w:numId w:val="13"/>
        </w:numPr>
        <w:autoSpaceDE w:val="0"/>
        <w:autoSpaceDN w:val="0"/>
        <w:adjustRightInd w:val="0"/>
        <w:jc w:val="both"/>
        <w:rPr>
          <w:rFonts w:eastAsiaTheme="minorHAnsi"/>
          <w:sz w:val="24"/>
          <w:szCs w:val="24"/>
          <w:lang w:eastAsia="en-US"/>
        </w:rPr>
      </w:pPr>
      <w:r w:rsidRPr="002A6506">
        <w:rPr>
          <w:rFonts w:eastAsiaTheme="minorHAnsi"/>
          <w:sz w:val="24"/>
          <w:szCs w:val="24"/>
          <w:lang w:eastAsia="en-US"/>
        </w:rPr>
        <w:t xml:space="preserve">La inaplicación de las regulaciones por desconocimiento; </w:t>
      </w:r>
    </w:p>
    <w:p w14:paraId="09BE2C5A" w14:textId="3DDF5368" w:rsidR="004D1002" w:rsidRPr="002A6506" w:rsidRDefault="004D1002" w:rsidP="00787786">
      <w:pPr>
        <w:pStyle w:val="Prrafodelista"/>
        <w:numPr>
          <w:ilvl w:val="0"/>
          <w:numId w:val="13"/>
        </w:numPr>
        <w:autoSpaceDE w:val="0"/>
        <w:autoSpaceDN w:val="0"/>
        <w:adjustRightInd w:val="0"/>
        <w:jc w:val="both"/>
        <w:rPr>
          <w:rFonts w:eastAsiaTheme="minorHAnsi"/>
          <w:sz w:val="24"/>
          <w:szCs w:val="24"/>
          <w:lang w:eastAsia="en-US"/>
        </w:rPr>
      </w:pPr>
      <w:r w:rsidRPr="002A6506">
        <w:rPr>
          <w:rFonts w:eastAsiaTheme="minorHAnsi"/>
          <w:sz w:val="24"/>
          <w:szCs w:val="24"/>
          <w:lang w:eastAsia="en-US"/>
        </w:rPr>
        <w:t xml:space="preserve">Inseguridad jurídica. </w:t>
      </w:r>
    </w:p>
    <w:p w14:paraId="5FB82D38" w14:textId="77777777" w:rsidR="004D1002" w:rsidRPr="000B6B79" w:rsidRDefault="004D1002" w:rsidP="009A1121">
      <w:pPr>
        <w:autoSpaceDE w:val="0"/>
        <w:autoSpaceDN w:val="0"/>
        <w:adjustRightInd w:val="0"/>
        <w:jc w:val="center"/>
        <w:rPr>
          <w:rFonts w:eastAsiaTheme="minorHAnsi"/>
          <w:b/>
          <w:bCs/>
          <w:sz w:val="24"/>
          <w:szCs w:val="24"/>
          <w:lang w:eastAsia="en-US"/>
        </w:rPr>
      </w:pPr>
    </w:p>
    <w:p w14:paraId="6DB967A5" w14:textId="637FA02D" w:rsidR="002A6506" w:rsidRDefault="009A1121" w:rsidP="009A1121">
      <w:pPr>
        <w:pStyle w:val="Prrafodelista"/>
        <w:numPr>
          <w:ilvl w:val="0"/>
          <w:numId w:val="2"/>
        </w:numPr>
        <w:autoSpaceDE w:val="0"/>
        <w:autoSpaceDN w:val="0"/>
        <w:adjustRightInd w:val="0"/>
        <w:ind w:left="284"/>
        <w:jc w:val="center"/>
        <w:rPr>
          <w:rFonts w:eastAsiaTheme="minorHAnsi"/>
          <w:b/>
          <w:bCs/>
          <w:sz w:val="24"/>
          <w:szCs w:val="24"/>
          <w:lang w:val="es-ES_tradnl" w:eastAsia="en-US"/>
        </w:rPr>
      </w:pPr>
      <w:r w:rsidRPr="000B6B79">
        <w:rPr>
          <w:rFonts w:eastAsiaTheme="minorHAnsi"/>
          <w:b/>
          <w:bCs/>
          <w:sz w:val="24"/>
          <w:szCs w:val="24"/>
          <w:lang w:val="es-ES_tradnl" w:eastAsia="en-US"/>
        </w:rPr>
        <w:t>CÓMO SOLUCIONA EL PROBLEMA</w:t>
      </w:r>
    </w:p>
    <w:p w14:paraId="3230C1A1" w14:textId="77777777" w:rsidR="009A1121" w:rsidRPr="00157B82" w:rsidRDefault="009A1121" w:rsidP="009A1121">
      <w:pPr>
        <w:pStyle w:val="Prrafodelista"/>
        <w:autoSpaceDE w:val="0"/>
        <w:autoSpaceDN w:val="0"/>
        <w:adjustRightInd w:val="0"/>
        <w:ind w:left="284"/>
        <w:rPr>
          <w:rFonts w:eastAsiaTheme="minorHAnsi"/>
          <w:b/>
          <w:bCs/>
          <w:sz w:val="24"/>
          <w:szCs w:val="24"/>
          <w:lang w:val="es-ES_tradnl" w:eastAsia="en-US"/>
        </w:rPr>
      </w:pPr>
    </w:p>
    <w:p w14:paraId="79191F46" w14:textId="4BA9F10D" w:rsidR="00F008BD"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El proyecto de ley dispone las siguientes herramientas </w:t>
      </w:r>
      <w:r w:rsidR="00F008BD">
        <w:rPr>
          <w:rFonts w:eastAsiaTheme="minorHAnsi"/>
          <w:sz w:val="24"/>
          <w:szCs w:val="24"/>
          <w:lang w:eastAsia="en-US"/>
        </w:rPr>
        <w:t xml:space="preserve">que componen el ciclo de mejora de la calidad normativa, </w:t>
      </w:r>
      <w:r w:rsidRPr="000B6B79">
        <w:rPr>
          <w:rFonts w:eastAsiaTheme="minorHAnsi"/>
          <w:sz w:val="24"/>
          <w:szCs w:val="24"/>
          <w:lang w:eastAsia="en-US"/>
        </w:rPr>
        <w:t>para solución del problema</w:t>
      </w:r>
      <w:r w:rsidR="00530F72">
        <w:rPr>
          <w:rFonts w:eastAsiaTheme="minorHAnsi"/>
          <w:sz w:val="24"/>
          <w:szCs w:val="24"/>
          <w:lang w:eastAsia="en-US"/>
        </w:rPr>
        <w:t>:</w:t>
      </w:r>
    </w:p>
    <w:p w14:paraId="53ED7FAB" w14:textId="77777777" w:rsidR="00373369" w:rsidRPr="000B6B79" w:rsidRDefault="00373369" w:rsidP="00787786">
      <w:pPr>
        <w:autoSpaceDE w:val="0"/>
        <w:autoSpaceDN w:val="0"/>
        <w:adjustRightInd w:val="0"/>
        <w:jc w:val="both"/>
        <w:rPr>
          <w:rFonts w:eastAsiaTheme="minorHAnsi"/>
          <w:sz w:val="24"/>
          <w:szCs w:val="24"/>
          <w:lang w:eastAsia="en-US"/>
        </w:rPr>
      </w:pPr>
    </w:p>
    <w:p w14:paraId="77C1D9C8" w14:textId="51F1AB96" w:rsidR="004D1002" w:rsidRPr="000B6B79" w:rsidRDefault="004D1002" w:rsidP="00787786">
      <w:pPr>
        <w:pStyle w:val="Prrafodelista"/>
        <w:numPr>
          <w:ilvl w:val="0"/>
          <w:numId w:val="3"/>
        </w:numPr>
        <w:autoSpaceDE w:val="0"/>
        <w:autoSpaceDN w:val="0"/>
        <w:adjustRightInd w:val="0"/>
        <w:rPr>
          <w:rFonts w:eastAsiaTheme="minorHAnsi"/>
          <w:b/>
          <w:bCs/>
          <w:sz w:val="24"/>
          <w:szCs w:val="24"/>
          <w:lang w:val="es-ES_tradnl" w:eastAsia="en-US"/>
        </w:rPr>
      </w:pPr>
      <w:r w:rsidRPr="000B6B79">
        <w:rPr>
          <w:rFonts w:eastAsiaTheme="minorHAnsi"/>
          <w:sz w:val="24"/>
          <w:szCs w:val="24"/>
          <w:lang w:val="es-ES_tradnl" w:eastAsia="en-US"/>
        </w:rPr>
        <w:t>Análisis de Impacto Normativo AIN</w:t>
      </w:r>
      <w:r w:rsidR="001B3DFC">
        <w:rPr>
          <w:rFonts w:eastAsiaTheme="minorHAnsi"/>
          <w:sz w:val="24"/>
          <w:szCs w:val="24"/>
          <w:lang w:val="es-ES_tradnl" w:eastAsia="en-US"/>
        </w:rPr>
        <w:t>.</w:t>
      </w:r>
    </w:p>
    <w:p w14:paraId="62CCD26D" w14:textId="2E2B6BDE" w:rsidR="004D1002" w:rsidRPr="000B6B79" w:rsidRDefault="004D1002" w:rsidP="00787786">
      <w:pPr>
        <w:pStyle w:val="Prrafodelista"/>
        <w:numPr>
          <w:ilvl w:val="0"/>
          <w:numId w:val="3"/>
        </w:numPr>
        <w:autoSpaceDE w:val="0"/>
        <w:autoSpaceDN w:val="0"/>
        <w:adjustRightInd w:val="0"/>
        <w:rPr>
          <w:rFonts w:eastAsiaTheme="minorHAnsi"/>
          <w:b/>
          <w:bCs/>
          <w:sz w:val="24"/>
          <w:szCs w:val="24"/>
          <w:lang w:val="es-ES_tradnl" w:eastAsia="en-US"/>
        </w:rPr>
      </w:pPr>
      <w:r w:rsidRPr="000B6B79">
        <w:rPr>
          <w:rFonts w:eastAsiaTheme="minorHAnsi"/>
          <w:sz w:val="24"/>
          <w:szCs w:val="24"/>
          <w:lang w:val="es-ES_tradnl" w:eastAsia="en-US"/>
        </w:rPr>
        <w:t>Mecanismos de control y publicidad del Inventario normativo</w:t>
      </w:r>
      <w:r w:rsidR="001B3DFC">
        <w:rPr>
          <w:rFonts w:eastAsiaTheme="minorHAnsi"/>
          <w:sz w:val="24"/>
          <w:szCs w:val="24"/>
          <w:lang w:val="es-ES_tradnl" w:eastAsia="en-US"/>
        </w:rPr>
        <w:t>.</w:t>
      </w:r>
    </w:p>
    <w:p w14:paraId="66B19AB4" w14:textId="41D4C939" w:rsidR="004D1002" w:rsidRPr="000B6B79" w:rsidRDefault="004D1002" w:rsidP="00787786">
      <w:pPr>
        <w:pStyle w:val="Prrafodelista"/>
        <w:numPr>
          <w:ilvl w:val="0"/>
          <w:numId w:val="3"/>
        </w:numPr>
        <w:autoSpaceDE w:val="0"/>
        <w:autoSpaceDN w:val="0"/>
        <w:adjustRightInd w:val="0"/>
        <w:rPr>
          <w:rFonts w:eastAsiaTheme="minorHAnsi"/>
          <w:b/>
          <w:bCs/>
          <w:sz w:val="24"/>
          <w:szCs w:val="24"/>
          <w:lang w:val="es-ES_tradnl" w:eastAsia="en-US"/>
        </w:rPr>
      </w:pPr>
      <w:r w:rsidRPr="000B6B79">
        <w:rPr>
          <w:rFonts w:eastAsiaTheme="minorHAnsi"/>
          <w:sz w:val="24"/>
          <w:szCs w:val="24"/>
          <w:lang w:val="es-ES_tradnl" w:eastAsia="en-US"/>
        </w:rPr>
        <w:t>Evaluación Ex-Post</w:t>
      </w:r>
      <w:r w:rsidR="001B3DFC">
        <w:rPr>
          <w:rFonts w:eastAsiaTheme="minorHAnsi"/>
          <w:sz w:val="24"/>
          <w:szCs w:val="24"/>
          <w:lang w:val="es-ES_tradnl" w:eastAsia="en-US"/>
        </w:rPr>
        <w:t>.</w:t>
      </w:r>
    </w:p>
    <w:p w14:paraId="0A843D45" w14:textId="68EA0816" w:rsidR="004D1002" w:rsidRPr="000B6B79" w:rsidRDefault="004D1002" w:rsidP="00787786">
      <w:pPr>
        <w:pStyle w:val="Prrafodelista"/>
        <w:numPr>
          <w:ilvl w:val="0"/>
          <w:numId w:val="3"/>
        </w:numPr>
        <w:autoSpaceDE w:val="0"/>
        <w:autoSpaceDN w:val="0"/>
        <w:adjustRightInd w:val="0"/>
        <w:rPr>
          <w:rFonts w:eastAsiaTheme="minorHAnsi"/>
          <w:b/>
          <w:bCs/>
          <w:sz w:val="24"/>
          <w:szCs w:val="24"/>
          <w:lang w:val="es-ES_tradnl" w:eastAsia="en-US"/>
        </w:rPr>
      </w:pPr>
      <w:r w:rsidRPr="000B6B79">
        <w:rPr>
          <w:rFonts w:eastAsiaTheme="minorHAnsi"/>
          <w:sz w:val="24"/>
          <w:szCs w:val="24"/>
          <w:lang w:val="es-ES_tradnl" w:eastAsia="en-US"/>
        </w:rPr>
        <w:t>Depuración del inventario normativo</w:t>
      </w:r>
      <w:r w:rsidR="001B3DFC">
        <w:rPr>
          <w:rFonts w:eastAsiaTheme="minorHAnsi"/>
          <w:sz w:val="24"/>
          <w:szCs w:val="24"/>
          <w:lang w:val="es-ES_tradnl" w:eastAsia="en-US"/>
        </w:rPr>
        <w:t>.</w:t>
      </w:r>
      <w:r w:rsidRPr="000B6B79">
        <w:rPr>
          <w:rFonts w:eastAsiaTheme="minorHAnsi"/>
          <w:sz w:val="24"/>
          <w:szCs w:val="24"/>
          <w:lang w:val="es-ES_tradnl" w:eastAsia="en-US"/>
        </w:rPr>
        <w:t xml:space="preserve"> </w:t>
      </w:r>
    </w:p>
    <w:p w14:paraId="440A0AF8" w14:textId="7CFE44A6" w:rsidR="004D1002" w:rsidRPr="000B6B79" w:rsidRDefault="004D1002" w:rsidP="00787786">
      <w:pPr>
        <w:pStyle w:val="Prrafodelista"/>
        <w:numPr>
          <w:ilvl w:val="0"/>
          <w:numId w:val="3"/>
        </w:numPr>
        <w:autoSpaceDE w:val="0"/>
        <w:autoSpaceDN w:val="0"/>
        <w:adjustRightInd w:val="0"/>
        <w:rPr>
          <w:rFonts w:eastAsiaTheme="minorHAnsi"/>
          <w:b/>
          <w:bCs/>
          <w:sz w:val="24"/>
          <w:szCs w:val="24"/>
          <w:lang w:val="es-ES_tradnl" w:eastAsia="en-US"/>
        </w:rPr>
      </w:pPr>
      <w:r w:rsidRPr="000B6B79">
        <w:rPr>
          <w:rFonts w:eastAsiaTheme="minorHAnsi"/>
          <w:sz w:val="24"/>
          <w:szCs w:val="24"/>
          <w:lang w:val="es-ES_tradnl" w:eastAsia="en-US"/>
        </w:rPr>
        <w:t>Publicidad de la agenda normativa</w:t>
      </w:r>
      <w:r w:rsidR="001B3DFC">
        <w:rPr>
          <w:rFonts w:eastAsiaTheme="minorHAnsi"/>
          <w:sz w:val="24"/>
          <w:szCs w:val="24"/>
          <w:lang w:val="es-ES_tradnl" w:eastAsia="en-US"/>
        </w:rPr>
        <w:t>.</w:t>
      </w:r>
    </w:p>
    <w:p w14:paraId="5053AC27" w14:textId="6C128634" w:rsidR="004D1002" w:rsidRPr="000B6B79" w:rsidRDefault="004D1002" w:rsidP="00787786">
      <w:pPr>
        <w:pStyle w:val="Prrafodelista"/>
        <w:numPr>
          <w:ilvl w:val="0"/>
          <w:numId w:val="3"/>
        </w:numPr>
        <w:autoSpaceDE w:val="0"/>
        <w:autoSpaceDN w:val="0"/>
        <w:adjustRightInd w:val="0"/>
        <w:rPr>
          <w:rFonts w:eastAsiaTheme="minorHAnsi"/>
          <w:b/>
          <w:bCs/>
          <w:sz w:val="24"/>
          <w:szCs w:val="24"/>
          <w:lang w:val="es-ES_tradnl" w:eastAsia="en-US"/>
        </w:rPr>
      </w:pPr>
      <w:r w:rsidRPr="000B6B79">
        <w:rPr>
          <w:rFonts w:eastAsiaTheme="minorHAnsi"/>
          <w:sz w:val="24"/>
          <w:szCs w:val="24"/>
          <w:lang w:val="es-ES_tradnl" w:eastAsia="en-US"/>
        </w:rPr>
        <w:t>Consulta pública y participación ciudadana</w:t>
      </w:r>
      <w:r w:rsidR="001B3DFC">
        <w:rPr>
          <w:rFonts w:eastAsiaTheme="minorHAnsi"/>
          <w:sz w:val="24"/>
          <w:szCs w:val="24"/>
          <w:lang w:val="es-ES_tradnl" w:eastAsia="en-US"/>
        </w:rPr>
        <w:t>.</w:t>
      </w:r>
    </w:p>
    <w:p w14:paraId="350028C3"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     </w:t>
      </w:r>
    </w:p>
    <w:p w14:paraId="62289D73" w14:textId="6162C0AE" w:rsidR="004D1002" w:rsidRDefault="004D1002" w:rsidP="00787786">
      <w:pPr>
        <w:autoSpaceDE w:val="0"/>
        <w:autoSpaceDN w:val="0"/>
        <w:adjustRightInd w:val="0"/>
        <w:jc w:val="both"/>
        <w:rPr>
          <w:rFonts w:eastAsiaTheme="minorHAnsi"/>
          <w:i/>
          <w:iCs/>
          <w:sz w:val="24"/>
          <w:szCs w:val="24"/>
          <w:lang w:eastAsia="en-US"/>
        </w:rPr>
      </w:pPr>
      <w:r w:rsidRPr="000B6B79">
        <w:rPr>
          <w:rFonts w:eastAsiaTheme="minorHAnsi"/>
          <w:sz w:val="24"/>
          <w:szCs w:val="24"/>
          <w:lang w:eastAsia="en-US"/>
        </w:rPr>
        <w:t xml:space="preserve">Estas herramientas responden a lo que </w:t>
      </w:r>
      <w:r w:rsidR="002A6506">
        <w:rPr>
          <w:rFonts w:eastAsiaTheme="minorHAnsi"/>
          <w:sz w:val="24"/>
          <w:szCs w:val="24"/>
          <w:lang w:eastAsia="en-US"/>
        </w:rPr>
        <w:t xml:space="preserve">el CONPES 3816 (2014) </w:t>
      </w:r>
      <w:r w:rsidRPr="000B6B79">
        <w:rPr>
          <w:rFonts w:eastAsiaTheme="minorHAnsi"/>
          <w:sz w:val="24"/>
          <w:szCs w:val="24"/>
          <w:lang w:eastAsia="en-US"/>
        </w:rPr>
        <w:t xml:space="preserve">ha evidenciado como elementos mínimos a través de los cuales se puede mejorar la calidad de las </w:t>
      </w:r>
      <w:r w:rsidRPr="000B6B79">
        <w:rPr>
          <w:rFonts w:eastAsiaTheme="minorHAnsi"/>
          <w:sz w:val="24"/>
          <w:szCs w:val="24"/>
          <w:lang w:eastAsia="en-US"/>
        </w:rPr>
        <w:lastRenderedPageBreak/>
        <w:t>regulac</w:t>
      </w:r>
      <w:r w:rsidR="004D03C7">
        <w:rPr>
          <w:rFonts w:eastAsiaTheme="minorHAnsi"/>
          <w:sz w:val="24"/>
          <w:szCs w:val="24"/>
          <w:lang w:eastAsia="en-US"/>
        </w:rPr>
        <w:t>iones o la calidad normativa</w:t>
      </w:r>
      <w:r w:rsidRPr="000B6B79">
        <w:rPr>
          <w:rFonts w:eastAsiaTheme="minorHAnsi"/>
          <w:sz w:val="24"/>
          <w:szCs w:val="24"/>
          <w:lang w:eastAsia="en-US"/>
        </w:rPr>
        <w:t xml:space="preserve">: </w:t>
      </w:r>
      <w:r w:rsidRPr="000B6B79">
        <w:rPr>
          <w:rFonts w:eastAsiaTheme="minorHAnsi"/>
          <w:i/>
          <w:iCs/>
          <w:sz w:val="24"/>
          <w:szCs w:val="24"/>
          <w:lang w:eastAsia="en-US"/>
        </w:rPr>
        <w:t>“</w:t>
      </w:r>
      <w:r w:rsidRPr="000B6B79">
        <w:rPr>
          <w:rFonts w:eastAsiaTheme="minorHAnsi"/>
          <w:b/>
          <w:bCs/>
          <w:i/>
          <w:iCs/>
          <w:sz w:val="24"/>
          <w:szCs w:val="24"/>
          <w:lang w:eastAsia="en-US"/>
        </w:rPr>
        <w:t>(i)</w:t>
      </w:r>
      <w:r w:rsidRPr="000B6B79">
        <w:rPr>
          <w:rFonts w:eastAsiaTheme="minorHAnsi"/>
          <w:i/>
          <w:iCs/>
          <w:sz w:val="24"/>
          <w:szCs w:val="24"/>
          <w:lang w:eastAsia="en-US"/>
        </w:rPr>
        <w:t xml:space="preserve"> una política explicita con respaldo de alto nivel del gobierno; </w:t>
      </w:r>
      <w:r w:rsidRPr="000B6B79">
        <w:rPr>
          <w:rFonts w:eastAsiaTheme="minorHAnsi"/>
          <w:b/>
          <w:bCs/>
          <w:i/>
          <w:iCs/>
          <w:sz w:val="24"/>
          <w:szCs w:val="24"/>
          <w:lang w:eastAsia="en-US"/>
        </w:rPr>
        <w:t>(ii)</w:t>
      </w:r>
      <w:r w:rsidRPr="000B6B79">
        <w:rPr>
          <w:rFonts w:eastAsiaTheme="minorHAnsi"/>
          <w:i/>
          <w:iCs/>
          <w:sz w:val="24"/>
          <w:szCs w:val="24"/>
          <w:lang w:eastAsia="en-US"/>
        </w:rPr>
        <w:t xml:space="preserve"> una institucionalidad especializada encargada de la ejecución de la política; y </w:t>
      </w:r>
      <w:r w:rsidRPr="000B6B79">
        <w:rPr>
          <w:rFonts w:eastAsiaTheme="minorHAnsi"/>
          <w:b/>
          <w:bCs/>
          <w:i/>
          <w:iCs/>
          <w:sz w:val="24"/>
          <w:szCs w:val="24"/>
          <w:lang w:eastAsia="en-US"/>
        </w:rPr>
        <w:t xml:space="preserve">(iii) </w:t>
      </w:r>
      <w:r w:rsidRPr="000B6B79">
        <w:rPr>
          <w:rFonts w:eastAsiaTheme="minorHAnsi"/>
          <w:i/>
          <w:iCs/>
          <w:sz w:val="24"/>
          <w:szCs w:val="24"/>
          <w:lang w:eastAsia="en-US"/>
        </w:rPr>
        <w:t>las herramientas para implementar y asegurar estándares de calidad”</w:t>
      </w:r>
      <w:r w:rsidR="002A6506">
        <w:rPr>
          <w:rFonts w:eastAsiaTheme="minorHAnsi"/>
          <w:i/>
          <w:iCs/>
          <w:sz w:val="24"/>
          <w:szCs w:val="24"/>
          <w:lang w:eastAsia="en-US"/>
        </w:rPr>
        <w:t xml:space="preserve"> </w:t>
      </w:r>
      <w:sdt>
        <w:sdtPr>
          <w:rPr>
            <w:rFonts w:eastAsiaTheme="minorHAnsi"/>
            <w:sz w:val="24"/>
            <w:szCs w:val="24"/>
            <w:lang w:eastAsia="en-US"/>
          </w:rPr>
          <w:id w:val="-115600942"/>
          <w:citation/>
        </w:sdtPr>
        <w:sdtEndPr/>
        <w:sdtContent>
          <w:r w:rsidR="002A6506" w:rsidRPr="000B6B79">
            <w:rPr>
              <w:rFonts w:eastAsiaTheme="minorHAnsi"/>
              <w:sz w:val="24"/>
              <w:szCs w:val="24"/>
              <w:lang w:eastAsia="en-US"/>
            </w:rPr>
            <w:fldChar w:fldCharType="begin"/>
          </w:r>
          <w:r w:rsidR="002A6506" w:rsidRPr="000B6B79">
            <w:rPr>
              <w:rFonts w:eastAsiaTheme="minorHAnsi"/>
              <w:sz w:val="24"/>
              <w:szCs w:val="24"/>
              <w:lang w:val="es-ES" w:eastAsia="en-US"/>
            </w:rPr>
            <w:instrText xml:space="preserve">CITATION CON14 \l 3082 </w:instrText>
          </w:r>
          <w:r w:rsidR="002A6506"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(CONPES 3816, 2014)</w:t>
          </w:r>
          <w:r w:rsidR="002A6506" w:rsidRPr="000B6B79">
            <w:rPr>
              <w:rFonts w:eastAsiaTheme="minorHAnsi"/>
              <w:sz w:val="24"/>
              <w:szCs w:val="24"/>
              <w:lang w:eastAsia="en-US"/>
            </w:rPr>
            <w:fldChar w:fldCharType="end"/>
          </w:r>
        </w:sdtContent>
      </w:sdt>
      <w:r w:rsidRPr="000B6B79">
        <w:rPr>
          <w:rFonts w:eastAsiaTheme="minorHAnsi"/>
          <w:i/>
          <w:iCs/>
          <w:sz w:val="24"/>
          <w:szCs w:val="24"/>
          <w:lang w:eastAsia="en-US"/>
        </w:rPr>
        <w:t>.</w:t>
      </w:r>
    </w:p>
    <w:p w14:paraId="20FAF4A8" w14:textId="77777777" w:rsidR="00373369" w:rsidRPr="000B6B79" w:rsidRDefault="00373369" w:rsidP="00787786">
      <w:pPr>
        <w:autoSpaceDE w:val="0"/>
        <w:autoSpaceDN w:val="0"/>
        <w:adjustRightInd w:val="0"/>
        <w:jc w:val="both"/>
        <w:rPr>
          <w:rFonts w:eastAsiaTheme="minorHAnsi"/>
          <w:sz w:val="24"/>
          <w:szCs w:val="24"/>
          <w:lang w:eastAsia="en-US"/>
        </w:rPr>
      </w:pPr>
    </w:p>
    <w:p w14:paraId="1941C881" w14:textId="059CEE52" w:rsidR="004D1002" w:rsidRDefault="009A1121" w:rsidP="009A1121">
      <w:pPr>
        <w:pStyle w:val="Prrafodelista"/>
        <w:numPr>
          <w:ilvl w:val="0"/>
          <w:numId w:val="2"/>
        </w:numPr>
        <w:autoSpaceDE w:val="0"/>
        <w:autoSpaceDN w:val="0"/>
        <w:adjustRightInd w:val="0"/>
        <w:ind w:left="426" w:hanging="425"/>
        <w:jc w:val="center"/>
        <w:rPr>
          <w:rFonts w:eastAsiaTheme="minorHAnsi"/>
          <w:b/>
          <w:bCs/>
          <w:sz w:val="24"/>
          <w:szCs w:val="24"/>
          <w:lang w:val="es-ES_tradnl" w:eastAsia="en-US"/>
        </w:rPr>
      </w:pPr>
      <w:r w:rsidRPr="000B6B79">
        <w:rPr>
          <w:rFonts w:eastAsiaTheme="minorHAnsi"/>
          <w:b/>
          <w:bCs/>
          <w:sz w:val="24"/>
          <w:szCs w:val="24"/>
          <w:lang w:val="es-ES_tradnl" w:eastAsia="en-US"/>
        </w:rPr>
        <w:t>JUSTIFICACIÓN DEL PROYECTO</w:t>
      </w:r>
    </w:p>
    <w:p w14:paraId="5A418B3D" w14:textId="77777777" w:rsidR="009A1121" w:rsidRPr="00157B82" w:rsidRDefault="009A1121" w:rsidP="009A1121">
      <w:pPr>
        <w:pStyle w:val="Prrafodelista"/>
        <w:autoSpaceDE w:val="0"/>
        <w:autoSpaceDN w:val="0"/>
        <w:adjustRightInd w:val="0"/>
        <w:ind w:left="426"/>
        <w:rPr>
          <w:rFonts w:eastAsiaTheme="minorHAnsi"/>
          <w:b/>
          <w:bCs/>
          <w:sz w:val="24"/>
          <w:szCs w:val="24"/>
          <w:lang w:val="es-ES_tradnl" w:eastAsia="en-US"/>
        </w:rPr>
      </w:pPr>
    </w:p>
    <w:p w14:paraId="30983897" w14:textId="1F879B33" w:rsidR="00AA4649" w:rsidRDefault="004D1002" w:rsidP="00787786">
      <w:pPr>
        <w:pStyle w:val="Prrafodelista"/>
        <w:numPr>
          <w:ilvl w:val="1"/>
          <w:numId w:val="2"/>
        </w:numPr>
        <w:autoSpaceDE w:val="0"/>
        <w:autoSpaceDN w:val="0"/>
        <w:adjustRightInd w:val="0"/>
        <w:ind w:left="426" w:hanging="425"/>
        <w:jc w:val="both"/>
        <w:rPr>
          <w:rFonts w:eastAsiaTheme="minorHAnsi"/>
          <w:b/>
          <w:bCs/>
          <w:sz w:val="24"/>
          <w:szCs w:val="24"/>
          <w:lang w:val="es-ES_tradnl" w:eastAsia="en-US"/>
        </w:rPr>
      </w:pPr>
      <w:r w:rsidRPr="000B6B79">
        <w:rPr>
          <w:rFonts w:eastAsiaTheme="minorHAnsi"/>
          <w:b/>
          <w:bCs/>
          <w:sz w:val="24"/>
          <w:szCs w:val="24"/>
          <w:lang w:val="es-ES_tradnl" w:eastAsia="en-US"/>
        </w:rPr>
        <w:t>Problemática actual</w:t>
      </w:r>
    </w:p>
    <w:p w14:paraId="3059A68E" w14:textId="77777777" w:rsidR="009A1121" w:rsidRPr="00157B82" w:rsidRDefault="009A1121" w:rsidP="009A1121">
      <w:pPr>
        <w:pStyle w:val="Prrafodelista"/>
        <w:autoSpaceDE w:val="0"/>
        <w:autoSpaceDN w:val="0"/>
        <w:adjustRightInd w:val="0"/>
        <w:ind w:left="426"/>
        <w:jc w:val="both"/>
        <w:rPr>
          <w:rFonts w:eastAsiaTheme="minorHAnsi"/>
          <w:b/>
          <w:bCs/>
          <w:sz w:val="24"/>
          <w:szCs w:val="24"/>
          <w:lang w:val="es-ES_tradnl" w:eastAsia="en-US"/>
        </w:rPr>
      </w:pPr>
    </w:p>
    <w:p w14:paraId="69314D13" w14:textId="2F8FD528" w:rsidR="00F74B2C" w:rsidRDefault="00E80D7B" w:rsidP="00787786">
      <w:pPr>
        <w:autoSpaceDE w:val="0"/>
        <w:autoSpaceDN w:val="0"/>
        <w:adjustRightInd w:val="0"/>
        <w:jc w:val="both"/>
        <w:rPr>
          <w:rFonts w:eastAsiaTheme="minorHAnsi"/>
          <w:sz w:val="24"/>
          <w:szCs w:val="24"/>
          <w:lang w:eastAsia="en-US"/>
        </w:rPr>
      </w:pPr>
      <w:r>
        <w:rPr>
          <w:rFonts w:eastAsiaTheme="minorHAnsi"/>
          <w:sz w:val="24"/>
          <w:szCs w:val="24"/>
          <w:lang w:eastAsia="en-US"/>
        </w:rPr>
        <w:t>Según el DNP (2017), quien realizo una “</w:t>
      </w:r>
      <w:r w:rsidRPr="00E80D7B">
        <w:rPr>
          <w:rFonts w:eastAsiaTheme="minorHAnsi"/>
          <w:i/>
          <w:iCs/>
          <w:sz w:val="24"/>
          <w:szCs w:val="24"/>
          <w:lang w:eastAsia="en-US"/>
        </w:rPr>
        <w:t xml:space="preserve">Aproximación al inventario normativo por medio del </w:t>
      </w:r>
      <w:r w:rsidR="00695247">
        <w:rPr>
          <w:rFonts w:eastAsiaTheme="minorHAnsi"/>
          <w:i/>
          <w:iCs/>
          <w:sz w:val="24"/>
          <w:szCs w:val="24"/>
          <w:lang w:eastAsia="en-US"/>
        </w:rPr>
        <w:t>+</w:t>
      </w:r>
      <w:r w:rsidRPr="00E80D7B">
        <w:rPr>
          <w:rFonts w:eastAsiaTheme="minorHAnsi"/>
          <w:i/>
          <w:iCs/>
          <w:sz w:val="24"/>
          <w:szCs w:val="24"/>
          <w:lang w:eastAsia="en-US"/>
        </w:rPr>
        <w:t>piloto Big Data regulatorio</w:t>
      </w:r>
      <w:r>
        <w:rPr>
          <w:rFonts w:eastAsiaTheme="minorHAnsi"/>
          <w:i/>
          <w:iCs/>
          <w:sz w:val="24"/>
          <w:szCs w:val="24"/>
          <w:lang w:eastAsia="en-US"/>
        </w:rPr>
        <w:t xml:space="preserve">” </w:t>
      </w:r>
      <w:r>
        <w:rPr>
          <w:rFonts w:eastAsiaTheme="minorHAnsi"/>
          <w:sz w:val="24"/>
          <w:szCs w:val="24"/>
          <w:lang w:eastAsia="en-US"/>
        </w:rPr>
        <w:t>de acuerdo al Diario Oficial, determinó que desde el</w:t>
      </w:r>
      <w:r w:rsidR="004D1002" w:rsidRPr="000B6B79">
        <w:rPr>
          <w:rFonts w:eastAsiaTheme="minorHAnsi"/>
          <w:sz w:val="24"/>
          <w:szCs w:val="24"/>
          <w:lang w:eastAsia="en-US"/>
        </w:rPr>
        <w:t xml:space="preserve"> </w:t>
      </w:r>
      <w:r>
        <w:rPr>
          <w:rFonts w:eastAsiaTheme="minorHAnsi"/>
          <w:sz w:val="24"/>
          <w:szCs w:val="24"/>
          <w:lang w:eastAsia="en-US"/>
        </w:rPr>
        <w:t xml:space="preserve">año </w:t>
      </w:r>
      <w:r w:rsidR="004D1002" w:rsidRPr="000B6B79">
        <w:rPr>
          <w:rFonts w:eastAsiaTheme="minorHAnsi"/>
          <w:sz w:val="24"/>
          <w:szCs w:val="24"/>
          <w:lang w:eastAsia="en-US"/>
        </w:rPr>
        <w:t>2000 a</w:t>
      </w:r>
      <w:r>
        <w:rPr>
          <w:rFonts w:eastAsiaTheme="minorHAnsi"/>
          <w:sz w:val="24"/>
          <w:szCs w:val="24"/>
          <w:lang w:eastAsia="en-US"/>
        </w:rPr>
        <w:t>l</w:t>
      </w:r>
      <w:r w:rsidR="004D1002" w:rsidRPr="000B6B79">
        <w:rPr>
          <w:rFonts w:eastAsiaTheme="minorHAnsi"/>
          <w:sz w:val="24"/>
          <w:szCs w:val="24"/>
          <w:lang w:eastAsia="en-US"/>
        </w:rPr>
        <w:t xml:space="preserve"> 2016 se han </w:t>
      </w:r>
      <w:r w:rsidR="00F60009">
        <w:rPr>
          <w:rFonts w:eastAsiaTheme="minorHAnsi"/>
          <w:sz w:val="24"/>
          <w:szCs w:val="24"/>
          <w:lang w:eastAsia="en-US"/>
        </w:rPr>
        <w:t>promulgado</w:t>
      </w:r>
      <w:r>
        <w:rPr>
          <w:rFonts w:eastAsiaTheme="minorHAnsi"/>
          <w:sz w:val="24"/>
          <w:szCs w:val="24"/>
          <w:lang w:eastAsia="en-US"/>
        </w:rPr>
        <w:t xml:space="preserve"> </w:t>
      </w:r>
      <w:r w:rsidR="004D1002" w:rsidRPr="000B6B79">
        <w:rPr>
          <w:rFonts w:eastAsiaTheme="minorHAnsi"/>
          <w:sz w:val="24"/>
          <w:szCs w:val="24"/>
          <w:lang w:eastAsia="en-US"/>
        </w:rPr>
        <w:t>68.698 resoluciones, 17.168 Decretos, 2.376 Circulares, 2.057 Acuerdos y 4.44</w:t>
      </w:r>
      <w:r w:rsidR="004D319A">
        <w:rPr>
          <w:rFonts w:eastAsiaTheme="minorHAnsi"/>
          <w:sz w:val="24"/>
          <w:szCs w:val="24"/>
          <w:lang w:eastAsia="en-US"/>
        </w:rPr>
        <w:t>9</w:t>
      </w:r>
      <w:r w:rsidR="004D1002" w:rsidRPr="000B6B79">
        <w:rPr>
          <w:rFonts w:eastAsiaTheme="minorHAnsi"/>
          <w:sz w:val="24"/>
          <w:szCs w:val="24"/>
          <w:lang w:eastAsia="en-US"/>
        </w:rPr>
        <w:t xml:space="preserve"> de otro tipo de regulaciones, para un total de 94.748 normas </w:t>
      </w:r>
      <w:sdt>
        <w:sdtPr>
          <w:rPr>
            <w:rFonts w:eastAsiaTheme="minorHAnsi"/>
            <w:sz w:val="24"/>
            <w:szCs w:val="24"/>
            <w:lang w:eastAsia="en-US"/>
          </w:rPr>
          <w:id w:val="1201826338"/>
          <w:citation/>
        </w:sdtPr>
        <w:sdtEndPr/>
        <w:sdtContent>
          <w:r w:rsidR="004D1002" w:rsidRPr="000B6B79">
            <w:rPr>
              <w:rFonts w:eastAsiaTheme="minorHAnsi"/>
              <w:sz w:val="24"/>
              <w:szCs w:val="24"/>
              <w:lang w:eastAsia="en-US"/>
            </w:rPr>
            <w:fldChar w:fldCharType="begin"/>
          </w:r>
          <w:r w:rsidR="004D1002" w:rsidRPr="004D319A">
            <w:rPr>
              <w:rFonts w:eastAsiaTheme="minorHAnsi"/>
              <w:sz w:val="24"/>
              <w:szCs w:val="24"/>
              <w:lang w:eastAsia="en-US"/>
            </w:rPr>
            <w:instrText xml:space="preserve"> CITATION Dep17 \l 3082 </w:instrText>
          </w:r>
          <w:r w:rsidR="004D1002" w:rsidRPr="000B6B79">
            <w:rPr>
              <w:rFonts w:eastAsiaTheme="minorHAnsi"/>
              <w:sz w:val="24"/>
              <w:szCs w:val="24"/>
              <w:lang w:eastAsia="en-US"/>
            </w:rPr>
            <w:fldChar w:fldCharType="separate"/>
          </w:r>
          <w:r w:rsidR="00271320" w:rsidRPr="00271320">
            <w:rPr>
              <w:rFonts w:eastAsiaTheme="minorHAnsi"/>
              <w:noProof/>
              <w:sz w:val="24"/>
              <w:szCs w:val="24"/>
              <w:lang w:eastAsia="en-US"/>
            </w:rPr>
            <w:t>(Departamento Nacional de Planeación, 2017)</w:t>
          </w:r>
          <w:r w:rsidR="004D1002" w:rsidRPr="000B6B79">
            <w:rPr>
              <w:rFonts w:eastAsiaTheme="minorHAnsi"/>
              <w:sz w:val="24"/>
              <w:szCs w:val="24"/>
              <w:lang w:eastAsia="en-US"/>
            </w:rPr>
            <w:fldChar w:fldCharType="end"/>
          </w:r>
        </w:sdtContent>
      </w:sdt>
      <w:r w:rsidR="004D1002" w:rsidRPr="000B6B79">
        <w:rPr>
          <w:rFonts w:eastAsiaTheme="minorHAnsi"/>
          <w:sz w:val="24"/>
          <w:szCs w:val="24"/>
          <w:lang w:eastAsia="en-US"/>
        </w:rPr>
        <w:t xml:space="preserve">. </w:t>
      </w:r>
      <w:r w:rsidR="004D319A">
        <w:rPr>
          <w:rFonts w:eastAsiaTheme="minorHAnsi"/>
          <w:sz w:val="24"/>
          <w:szCs w:val="24"/>
          <w:lang w:eastAsia="en-US"/>
        </w:rPr>
        <w:t>Es decir que, según el DNP (2017) e</w:t>
      </w:r>
      <w:r w:rsidR="004D319A" w:rsidRPr="004D319A">
        <w:rPr>
          <w:rFonts w:eastAsiaTheme="minorHAnsi"/>
          <w:sz w:val="24"/>
          <w:szCs w:val="24"/>
          <w:lang w:eastAsia="en-US"/>
        </w:rPr>
        <w:t xml:space="preserve">ntre 2000 y 2016, los reguladores nacionales emitieron diariamente 15,4 normatividades, 2,8 decretos, 11,2 resoluciones y 0,3 circulares. </w:t>
      </w:r>
    </w:p>
    <w:p w14:paraId="08A23EA1" w14:textId="77777777" w:rsidR="00E8171D" w:rsidRDefault="00E8171D" w:rsidP="00787786">
      <w:pPr>
        <w:autoSpaceDE w:val="0"/>
        <w:autoSpaceDN w:val="0"/>
        <w:adjustRightInd w:val="0"/>
        <w:jc w:val="both"/>
        <w:rPr>
          <w:rFonts w:eastAsiaTheme="minorHAnsi"/>
          <w:sz w:val="24"/>
          <w:szCs w:val="24"/>
          <w:lang w:eastAsia="en-US"/>
        </w:rPr>
      </w:pPr>
    </w:p>
    <w:p w14:paraId="5ED97EFA" w14:textId="044CA28B" w:rsidR="00373369" w:rsidRDefault="00E80D7B" w:rsidP="00787786">
      <w:pPr>
        <w:autoSpaceDE w:val="0"/>
        <w:autoSpaceDN w:val="0"/>
        <w:adjustRightInd w:val="0"/>
        <w:jc w:val="both"/>
        <w:rPr>
          <w:rFonts w:eastAsia="Times New Roman"/>
          <w:i/>
          <w:iCs/>
          <w:color w:val="333333"/>
          <w:sz w:val="18"/>
          <w:szCs w:val="18"/>
          <w:shd w:val="clear" w:color="auto" w:fill="FFFFFF"/>
          <w:lang w:val="es-CO" w:eastAsia="es-ES_tradnl"/>
        </w:rPr>
      </w:pPr>
      <w:r>
        <w:rPr>
          <w:rFonts w:eastAsiaTheme="minorHAnsi"/>
          <w:sz w:val="24"/>
          <w:szCs w:val="24"/>
          <w:lang w:eastAsia="en-US"/>
        </w:rPr>
        <w:t>Un</w:t>
      </w:r>
      <w:r w:rsidR="00F74B2C">
        <w:rPr>
          <w:rFonts w:eastAsiaTheme="minorHAnsi"/>
          <w:sz w:val="24"/>
          <w:szCs w:val="24"/>
          <w:lang w:eastAsia="en-US"/>
        </w:rPr>
        <w:t xml:space="preserve"> nuevo estudio sobre la matera </w:t>
      </w:r>
      <w:r>
        <w:rPr>
          <w:rFonts w:eastAsiaTheme="minorHAnsi"/>
          <w:sz w:val="24"/>
          <w:szCs w:val="24"/>
          <w:lang w:eastAsia="en-US"/>
        </w:rPr>
        <w:t xml:space="preserve">realizado por el </w:t>
      </w:r>
      <w:r w:rsidR="00AA4649">
        <w:rPr>
          <w:rFonts w:eastAsiaTheme="minorHAnsi"/>
          <w:sz w:val="24"/>
          <w:szCs w:val="24"/>
          <w:lang w:eastAsia="en-US"/>
        </w:rPr>
        <w:t>recientemente inaugurado Observatorio de Mejora Normativa</w:t>
      </w:r>
      <w:r w:rsidR="008A316A">
        <w:rPr>
          <w:rFonts w:eastAsiaTheme="minorHAnsi"/>
          <w:sz w:val="24"/>
          <w:szCs w:val="24"/>
          <w:lang w:eastAsia="en-US"/>
        </w:rPr>
        <w:t>, liderado por el Departamento Nacional de Planeación y la Imprenta Nacional de Colombia</w:t>
      </w:r>
      <w:r w:rsidR="00AA4649">
        <w:rPr>
          <w:rStyle w:val="Refdenotaalpie"/>
          <w:rFonts w:eastAsiaTheme="minorHAnsi"/>
          <w:sz w:val="24"/>
          <w:szCs w:val="24"/>
          <w:lang w:eastAsia="en-US"/>
        </w:rPr>
        <w:footnoteReference w:id="1"/>
      </w:r>
      <w:r w:rsidR="00AA4649">
        <w:rPr>
          <w:rFonts w:eastAsiaTheme="minorHAnsi"/>
          <w:sz w:val="24"/>
          <w:szCs w:val="24"/>
          <w:lang w:eastAsia="en-US"/>
        </w:rPr>
        <w:t xml:space="preserve">, </w:t>
      </w:r>
      <w:r>
        <w:rPr>
          <w:rFonts w:eastAsiaTheme="minorHAnsi"/>
          <w:sz w:val="24"/>
          <w:szCs w:val="24"/>
          <w:lang w:eastAsia="en-US"/>
        </w:rPr>
        <w:t xml:space="preserve">determinó que </w:t>
      </w:r>
      <w:r w:rsidR="00AA4649">
        <w:rPr>
          <w:rFonts w:eastAsiaTheme="minorHAnsi"/>
          <w:sz w:val="24"/>
          <w:szCs w:val="24"/>
          <w:lang w:eastAsia="en-US"/>
        </w:rPr>
        <w:t xml:space="preserve">al año 2019 se han </w:t>
      </w:r>
      <w:r w:rsidR="00F60009">
        <w:rPr>
          <w:rFonts w:eastAsiaTheme="minorHAnsi"/>
          <w:sz w:val="24"/>
          <w:szCs w:val="24"/>
          <w:lang w:eastAsia="en-US"/>
        </w:rPr>
        <w:t>promulgado</w:t>
      </w:r>
      <w:r w:rsidR="008A316A">
        <w:rPr>
          <w:rFonts w:eastAsiaTheme="minorHAnsi"/>
          <w:sz w:val="24"/>
          <w:szCs w:val="24"/>
          <w:lang w:eastAsia="en-US"/>
        </w:rPr>
        <w:t xml:space="preserve"> 38.403 Resoluciones, 12</w:t>
      </w:r>
      <w:r w:rsidR="00E8171D">
        <w:rPr>
          <w:rFonts w:eastAsiaTheme="minorHAnsi"/>
          <w:sz w:val="24"/>
          <w:szCs w:val="24"/>
          <w:lang w:eastAsia="en-US"/>
        </w:rPr>
        <w:t>.</w:t>
      </w:r>
      <w:r w:rsidR="008A316A">
        <w:rPr>
          <w:rFonts w:eastAsiaTheme="minorHAnsi"/>
          <w:sz w:val="24"/>
          <w:szCs w:val="24"/>
          <w:lang w:eastAsia="en-US"/>
        </w:rPr>
        <w:t>968 Decretos y 576 Circulares, para un total de 51</w:t>
      </w:r>
      <w:r w:rsidR="00E8171D">
        <w:rPr>
          <w:rFonts w:eastAsiaTheme="minorHAnsi"/>
          <w:sz w:val="24"/>
          <w:szCs w:val="24"/>
          <w:lang w:eastAsia="en-US"/>
        </w:rPr>
        <w:t>.</w:t>
      </w:r>
      <w:r w:rsidR="008A316A">
        <w:rPr>
          <w:rFonts w:eastAsiaTheme="minorHAnsi"/>
          <w:sz w:val="24"/>
          <w:szCs w:val="24"/>
          <w:lang w:eastAsia="en-US"/>
        </w:rPr>
        <w:t>947 normas. Para el caso concreto de los Decretos</w:t>
      </w:r>
      <w:r w:rsidR="007841C4">
        <w:rPr>
          <w:rFonts w:eastAsiaTheme="minorHAnsi"/>
          <w:sz w:val="24"/>
          <w:szCs w:val="24"/>
          <w:lang w:eastAsia="en-US"/>
        </w:rPr>
        <w:t xml:space="preserve"> que fueron promulgados hasta el año 2019</w:t>
      </w:r>
      <w:r w:rsidR="008A316A">
        <w:rPr>
          <w:rFonts w:eastAsiaTheme="minorHAnsi"/>
          <w:sz w:val="24"/>
          <w:szCs w:val="24"/>
          <w:lang w:eastAsia="en-US"/>
        </w:rPr>
        <w:t xml:space="preserve">, el Observatorio </w:t>
      </w:r>
      <w:r w:rsidR="00E8171D">
        <w:rPr>
          <w:rFonts w:eastAsiaTheme="minorHAnsi"/>
          <w:sz w:val="24"/>
          <w:szCs w:val="24"/>
          <w:lang w:eastAsia="en-US"/>
        </w:rPr>
        <w:t xml:space="preserve">asegura que </w:t>
      </w:r>
      <w:r w:rsidR="00F600D1">
        <w:rPr>
          <w:rFonts w:eastAsiaTheme="minorHAnsi"/>
          <w:sz w:val="24"/>
          <w:szCs w:val="24"/>
          <w:lang w:eastAsia="en-US"/>
        </w:rPr>
        <w:t xml:space="preserve">se presenta una reducción en la emisión de decretos durante los años en los que hay cambio de gobierno y, un incremento en los años inmediatamente posteriores a los periodos de transición </w:t>
      </w:r>
      <w:r w:rsidR="00954384">
        <w:rPr>
          <w:rFonts w:eastAsiaTheme="minorHAnsi"/>
          <w:sz w:val="24"/>
          <w:szCs w:val="24"/>
          <w:lang w:eastAsia="en-US"/>
        </w:rPr>
        <w:t xml:space="preserve">y fueron </w:t>
      </w:r>
      <w:r w:rsidR="007841C4">
        <w:rPr>
          <w:rFonts w:eastAsiaTheme="minorHAnsi"/>
          <w:sz w:val="24"/>
          <w:szCs w:val="24"/>
          <w:lang w:eastAsia="en-US"/>
        </w:rPr>
        <w:t>promulgados</w:t>
      </w:r>
      <w:r w:rsidR="00954384">
        <w:rPr>
          <w:rFonts w:eastAsiaTheme="minorHAnsi"/>
          <w:sz w:val="24"/>
          <w:szCs w:val="24"/>
          <w:lang w:eastAsia="en-US"/>
        </w:rPr>
        <w:t xml:space="preserve"> en su mayoría por </w:t>
      </w:r>
      <w:r w:rsidR="00F60009" w:rsidRPr="00F60009">
        <w:rPr>
          <w:rFonts w:eastAsiaTheme="minorHAnsi"/>
          <w:sz w:val="24"/>
          <w:szCs w:val="24"/>
          <w:lang w:eastAsia="en-US"/>
        </w:rPr>
        <w:t xml:space="preserve">el Ministerio de Hacienda, la Cancillería, </w:t>
      </w:r>
      <w:r w:rsidR="007841C4">
        <w:rPr>
          <w:rFonts w:eastAsiaTheme="minorHAnsi"/>
          <w:sz w:val="24"/>
          <w:szCs w:val="24"/>
          <w:lang w:eastAsia="en-US"/>
        </w:rPr>
        <w:t xml:space="preserve">El Departamento Administrativo de la Función Pública, </w:t>
      </w:r>
      <w:r w:rsidR="00F60009" w:rsidRPr="00F60009">
        <w:rPr>
          <w:rFonts w:eastAsiaTheme="minorHAnsi"/>
          <w:sz w:val="24"/>
          <w:szCs w:val="24"/>
          <w:lang w:eastAsia="en-US"/>
        </w:rPr>
        <w:t>el Ministerio de Comercio, Industria y Turismo</w:t>
      </w:r>
      <w:r w:rsidR="007841C4">
        <w:rPr>
          <w:rFonts w:eastAsiaTheme="minorHAnsi"/>
          <w:sz w:val="24"/>
          <w:szCs w:val="24"/>
          <w:lang w:eastAsia="en-US"/>
        </w:rPr>
        <w:t xml:space="preserve"> y el Ministerio de Justicia y del Derecho</w:t>
      </w:r>
      <w:r w:rsidR="00954384">
        <w:rPr>
          <w:rFonts w:eastAsiaTheme="minorHAnsi"/>
          <w:sz w:val="24"/>
          <w:szCs w:val="24"/>
          <w:lang w:eastAsia="en-US"/>
        </w:rPr>
        <w:t xml:space="preserve"> (</w:t>
      </w:r>
      <w:r w:rsidR="00954384" w:rsidRPr="00954384">
        <w:rPr>
          <w:rFonts w:eastAsiaTheme="minorHAnsi"/>
          <w:i/>
          <w:iCs/>
          <w:sz w:val="24"/>
          <w:szCs w:val="24"/>
          <w:lang w:eastAsia="en-US"/>
        </w:rPr>
        <w:t>Ver tabla 1)</w:t>
      </w:r>
      <w:r w:rsidR="00F60009" w:rsidRPr="00F60009">
        <w:rPr>
          <w:rFonts w:eastAsiaTheme="minorHAnsi"/>
          <w:i/>
          <w:iCs/>
          <w:sz w:val="24"/>
          <w:szCs w:val="24"/>
          <w:lang w:eastAsia="en-US"/>
        </w:rPr>
        <w:t>.</w:t>
      </w:r>
      <w:r w:rsidR="00F60009" w:rsidRPr="00F60009">
        <w:rPr>
          <w:rFonts w:eastAsia="Times New Roman"/>
          <w:i/>
          <w:iCs/>
          <w:color w:val="333333"/>
          <w:sz w:val="18"/>
          <w:szCs w:val="18"/>
          <w:shd w:val="clear" w:color="auto" w:fill="FFFFFF"/>
          <w:lang w:val="es-CO" w:eastAsia="es-ES_tradnl"/>
        </w:rPr>
        <w:t> </w:t>
      </w:r>
    </w:p>
    <w:p w14:paraId="1E085734" w14:textId="77777777" w:rsidR="007841C4" w:rsidRPr="00F60009" w:rsidRDefault="007841C4" w:rsidP="00787786">
      <w:pPr>
        <w:autoSpaceDE w:val="0"/>
        <w:autoSpaceDN w:val="0"/>
        <w:adjustRightInd w:val="0"/>
        <w:jc w:val="both"/>
        <w:rPr>
          <w:rFonts w:eastAsia="Times New Roman"/>
          <w:i/>
          <w:iCs/>
          <w:color w:val="333333"/>
          <w:sz w:val="18"/>
          <w:szCs w:val="18"/>
          <w:shd w:val="clear" w:color="auto" w:fill="FFFFFF"/>
          <w:lang w:val="es-CO" w:eastAsia="es-ES_tradnl"/>
        </w:rPr>
      </w:pPr>
    </w:p>
    <w:p w14:paraId="4F8C804D" w14:textId="125BF743" w:rsidR="007841C4" w:rsidRPr="007841C4" w:rsidRDefault="00787786" w:rsidP="00787786">
      <w:pPr>
        <w:autoSpaceDE w:val="0"/>
        <w:autoSpaceDN w:val="0"/>
        <w:adjustRightInd w:val="0"/>
        <w:jc w:val="both"/>
        <w:rPr>
          <w:rFonts w:eastAsiaTheme="minorHAnsi"/>
          <w:b/>
          <w:i/>
          <w:sz w:val="24"/>
          <w:szCs w:val="24"/>
          <w:lang w:eastAsia="en-US"/>
        </w:rPr>
      </w:pPr>
      <w:r w:rsidRPr="009E744B">
        <w:rPr>
          <w:rFonts w:eastAsiaTheme="minorHAnsi"/>
          <w:b/>
          <w:bCs/>
          <w:noProof/>
          <w:sz w:val="20"/>
          <w:szCs w:val="20"/>
          <w:lang w:val="es-CO"/>
        </w:rPr>
        <w:lastRenderedPageBreak/>
        <w:drawing>
          <wp:anchor distT="0" distB="0" distL="114300" distR="114300" simplePos="0" relativeHeight="251658240" behindDoc="0" locked="0" layoutInCell="1" allowOverlap="1" wp14:anchorId="2197160F" wp14:editId="672424B8">
            <wp:simplePos x="0" y="0"/>
            <wp:positionH relativeFrom="column">
              <wp:posOffset>-666646</wp:posOffset>
            </wp:positionH>
            <wp:positionV relativeFrom="paragraph">
              <wp:posOffset>262890</wp:posOffset>
            </wp:positionV>
            <wp:extent cx="7048500" cy="3333750"/>
            <wp:effectExtent l="12700" t="12700" r="12700" b="190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Pantalla 2019-09-30 a la(s) 6.45.14 p. m..png"/>
                    <pic:cNvPicPr/>
                  </pic:nvPicPr>
                  <pic:blipFill>
                    <a:blip r:embed="rId8">
                      <a:extLst>
                        <a:ext uri="{28A0092B-C50C-407E-A947-70E740481C1C}">
                          <a14:useLocalDpi xmlns:a14="http://schemas.microsoft.com/office/drawing/2010/main" val="0"/>
                        </a:ext>
                      </a:extLst>
                    </a:blip>
                    <a:stretch>
                      <a:fillRect/>
                    </a:stretch>
                  </pic:blipFill>
                  <pic:spPr>
                    <a:xfrm>
                      <a:off x="0" y="0"/>
                      <a:ext cx="7048500" cy="3333750"/>
                    </a:xfrm>
                    <a:prstGeom prst="rect">
                      <a:avLst/>
                    </a:prstGeom>
                    <a:ln>
                      <a:solidFill>
                        <a:schemeClr val="tx1">
                          <a:alpha val="0"/>
                        </a:schemeClr>
                      </a:solidFill>
                    </a:ln>
                    <a:effectLst>
                      <a:softEdge rad="0"/>
                    </a:effectLst>
                  </pic:spPr>
                </pic:pic>
              </a:graphicData>
            </a:graphic>
            <wp14:sizeRelH relativeFrom="page">
              <wp14:pctWidth>0</wp14:pctWidth>
            </wp14:sizeRelH>
            <wp14:sizeRelV relativeFrom="page">
              <wp14:pctHeight>0</wp14:pctHeight>
            </wp14:sizeRelV>
          </wp:anchor>
        </w:drawing>
      </w:r>
      <w:r w:rsidR="00954384">
        <w:rPr>
          <w:rFonts w:eastAsiaTheme="minorHAnsi"/>
          <w:b/>
          <w:i/>
          <w:sz w:val="24"/>
          <w:szCs w:val="24"/>
          <w:lang w:eastAsia="en-US"/>
        </w:rPr>
        <w:t>Tabla</w:t>
      </w:r>
      <w:r w:rsidR="00954384" w:rsidRPr="000B6B79">
        <w:rPr>
          <w:rFonts w:eastAsiaTheme="minorHAnsi"/>
          <w:b/>
          <w:i/>
          <w:sz w:val="24"/>
          <w:szCs w:val="24"/>
          <w:lang w:eastAsia="en-US"/>
        </w:rPr>
        <w:t xml:space="preserve"> 1.</w:t>
      </w:r>
    </w:p>
    <w:p w14:paraId="100B2A8B" w14:textId="66CAEFBC" w:rsidR="007841C4" w:rsidRPr="009E744B" w:rsidRDefault="007841C4" w:rsidP="00787786">
      <w:pPr>
        <w:autoSpaceDE w:val="0"/>
        <w:autoSpaceDN w:val="0"/>
        <w:adjustRightInd w:val="0"/>
        <w:jc w:val="center"/>
        <w:rPr>
          <w:rFonts w:eastAsiaTheme="minorHAnsi"/>
          <w:b/>
          <w:bCs/>
          <w:sz w:val="20"/>
          <w:szCs w:val="20"/>
          <w:lang w:eastAsia="en-US"/>
        </w:rPr>
      </w:pPr>
      <w:r w:rsidRPr="009E744B">
        <w:rPr>
          <w:rFonts w:eastAsiaTheme="minorHAnsi"/>
          <w:b/>
          <w:bCs/>
          <w:sz w:val="20"/>
          <w:szCs w:val="20"/>
          <w:lang w:eastAsia="en-US"/>
        </w:rPr>
        <w:t>Fuente: Observatorio de Mejora Normativa</w:t>
      </w:r>
    </w:p>
    <w:p w14:paraId="2A21EACB" w14:textId="2644C318" w:rsidR="00F60009" w:rsidRPr="009E744B" w:rsidRDefault="007841C4" w:rsidP="00787786">
      <w:pPr>
        <w:autoSpaceDE w:val="0"/>
        <w:autoSpaceDN w:val="0"/>
        <w:adjustRightInd w:val="0"/>
        <w:jc w:val="center"/>
        <w:rPr>
          <w:rFonts w:eastAsiaTheme="minorHAnsi"/>
          <w:b/>
          <w:bCs/>
          <w:sz w:val="20"/>
          <w:szCs w:val="20"/>
          <w:lang w:eastAsia="en-US"/>
        </w:rPr>
      </w:pPr>
      <w:r w:rsidRPr="009E744B">
        <w:rPr>
          <w:rFonts w:eastAsiaTheme="minorHAnsi"/>
          <w:b/>
          <w:bCs/>
          <w:sz w:val="20"/>
          <w:szCs w:val="20"/>
          <w:lang w:eastAsia="en-US"/>
        </w:rPr>
        <w:t>con base en los datos de la Imprenta Nacional de Colombia</w:t>
      </w:r>
    </w:p>
    <w:p w14:paraId="7D448DD5" w14:textId="77777777" w:rsidR="004D1002" w:rsidRPr="000B6B79" w:rsidRDefault="004D1002" w:rsidP="00787786">
      <w:pPr>
        <w:autoSpaceDE w:val="0"/>
        <w:autoSpaceDN w:val="0"/>
        <w:adjustRightInd w:val="0"/>
        <w:jc w:val="both"/>
        <w:rPr>
          <w:rFonts w:eastAsiaTheme="minorHAnsi"/>
          <w:sz w:val="24"/>
          <w:szCs w:val="24"/>
          <w:lang w:eastAsia="en-US"/>
        </w:rPr>
      </w:pPr>
    </w:p>
    <w:p w14:paraId="66164662" w14:textId="494224C1" w:rsidR="000142C3" w:rsidRPr="000142C3" w:rsidRDefault="004D1002" w:rsidP="00787786">
      <w:pPr>
        <w:autoSpaceDE w:val="0"/>
        <w:autoSpaceDN w:val="0"/>
        <w:adjustRightInd w:val="0"/>
        <w:jc w:val="both"/>
        <w:rPr>
          <w:rFonts w:eastAsiaTheme="minorHAnsi"/>
          <w:color w:val="000000" w:themeColor="text1"/>
          <w:sz w:val="24"/>
          <w:szCs w:val="24"/>
          <w:lang w:eastAsia="en-US"/>
        </w:rPr>
      </w:pPr>
      <w:r w:rsidRPr="000142C3">
        <w:rPr>
          <w:rFonts w:eastAsiaTheme="minorHAnsi"/>
          <w:color w:val="000000" w:themeColor="text1"/>
          <w:sz w:val="24"/>
          <w:szCs w:val="24"/>
          <w:lang w:eastAsia="en-US"/>
        </w:rPr>
        <w:t xml:space="preserve">Estas cifras </w:t>
      </w:r>
      <w:r w:rsidR="00AA4649">
        <w:rPr>
          <w:rFonts w:eastAsiaTheme="minorHAnsi"/>
          <w:color w:val="000000" w:themeColor="text1"/>
          <w:sz w:val="24"/>
          <w:szCs w:val="24"/>
          <w:lang w:eastAsia="en-US"/>
        </w:rPr>
        <w:t xml:space="preserve">sirven como referencia </w:t>
      </w:r>
      <w:r w:rsidRPr="000142C3">
        <w:rPr>
          <w:rFonts w:eastAsiaTheme="minorHAnsi"/>
          <w:color w:val="000000" w:themeColor="text1"/>
          <w:sz w:val="24"/>
          <w:szCs w:val="24"/>
          <w:lang w:eastAsia="en-US"/>
        </w:rPr>
        <w:t>del problema que enfrenta Colombia</w:t>
      </w:r>
      <w:r w:rsidR="00612135" w:rsidRPr="000142C3">
        <w:rPr>
          <w:rFonts w:eastAsiaTheme="minorHAnsi"/>
          <w:color w:val="000000" w:themeColor="text1"/>
          <w:sz w:val="24"/>
          <w:szCs w:val="24"/>
          <w:lang w:eastAsia="en-US"/>
        </w:rPr>
        <w:t xml:space="preserve"> al contar con un ordenamiento jurídico extenso, complejo y difuso. Esta </w:t>
      </w:r>
      <w:r w:rsidR="006273FE">
        <w:rPr>
          <w:rFonts w:eastAsiaTheme="minorHAnsi"/>
          <w:color w:val="000000" w:themeColor="text1"/>
          <w:sz w:val="24"/>
          <w:szCs w:val="24"/>
          <w:lang w:eastAsia="en-US"/>
        </w:rPr>
        <w:t>problemática</w:t>
      </w:r>
      <w:r w:rsidR="00612135" w:rsidRPr="000142C3">
        <w:rPr>
          <w:rFonts w:eastAsiaTheme="minorHAnsi"/>
          <w:color w:val="000000" w:themeColor="text1"/>
          <w:sz w:val="24"/>
          <w:szCs w:val="24"/>
          <w:lang w:eastAsia="en-US"/>
        </w:rPr>
        <w:t xml:space="preserve"> puede encontrar origen en los siguientes aspectos: </w:t>
      </w:r>
    </w:p>
    <w:p w14:paraId="64BCE9B9" w14:textId="6ADBD8D2" w:rsidR="00612135" w:rsidRPr="004F0F0C" w:rsidRDefault="00612135" w:rsidP="00787786">
      <w:pPr>
        <w:pStyle w:val="Prrafodelista"/>
        <w:numPr>
          <w:ilvl w:val="0"/>
          <w:numId w:val="14"/>
        </w:numPr>
        <w:autoSpaceDE w:val="0"/>
        <w:autoSpaceDN w:val="0"/>
        <w:adjustRightInd w:val="0"/>
        <w:jc w:val="both"/>
        <w:rPr>
          <w:rFonts w:eastAsiaTheme="minorHAnsi"/>
          <w:color w:val="000000" w:themeColor="text1"/>
          <w:sz w:val="24"/>
          <w:szCs w:val="24"/>
          <w:lang w:eastAsia="en-US"/>
        </w:rPr>
      </w:pPr>
      <w:r w:rsidRPr="000142C3">
        <w:rPr>
          <w:rFonts w:eastAsiaTheme="minorHAnsi"/>
          <w:color w:val="000000" w:themeColor="text1"/>
          <w:sz w:val="24"/>
          <w:szCs w:val="24"/>
          <w:lang w:eastAsia="en-US"/>
        </w:rPr>
        <w:t xml:space="preserve">La cultura regulatoria que tiene el Estado Colombiano en la que se presenta de manera recurrente que la promulgación de una regulación por parte de la administración pública es la primera y única solución para atender una problemática </w:t>
      </w:r>
      <w:sdt>
        <w:sdtPr>
          <w:rPr>
            <w:color w:val="000000" w:themeColor="text1"/>
          </w:rPr>
          <w:id w:val="-2023315705"/>
          <w:citation/>
        </w:sdtPr>
        <w:sdtEndPr/>
        <w:sdtContent>
          <w:r w:rsidR="004D1002" w:rsidRPr="000142C3">
            <w:rPr>
              <w:rFonts w:eastAsiaTheme="minorHAnsi"/>
              <w:color w:val="000000" w:themeColor="text1"/>
              <w:sz w:val="24"/>
              <w:szCs w:val="24"/>
              <w:lang w:eastAsia="en-US"/>
            </w:rPr>
            <w:fldChar w:fldCharType="begin"/>
          </w:r>
          <w:r w:rsidR="001B3DFC" w:rsidRPr="000142C3">
            <w:rPr>
              <w:rFonts w:eastAsiaTheme="minorHAnsi"/>
              <w:color w:val="000000" w:themeColor="text1"/>
              <w:sz w:val="24"/>
              <w:szCs w:val="24"/>
              <w:lang w:val="es-ES" w:eastAsia="en-US"/>
            </w:rPr>
            <w:instrText xml:space="preserve">CITATION Ins18 \l 3082 </w:instrText>
          </w:r>
          <w:r w:rsidR="004D1002" w:rsidRPr="000142C3">
            <w:rPr>
              <w:rFonts w:eastAsiaTheme="minorHAnsi"/>
              <w:color w:val="000000" w:themeColor="text1"/>
              <w:sz w:val="24"/>
              <w:szCs w:val="24"/>
              <w:lang w:eastAsia="en-US"/>
            </w:rPr>
            <w:fldChar w:fldCharType="separate"/>
          </w:r>
          <w:r w:rsidR="00271320" w:rsidRPr="00271320">
            <w:rPr>
              <w:rFonts w:eastAsiaTheme="minorHAnsi"/>
              <w:noProof/>
              <w:color w:val="000000" w:themeColor="text1"/>
              <w:sz w:val="24"/>
              <w:szCs w:val="24"/>
              <w:lang w:val="es-ES" w:eastAsia="en-US"/>
            </w:rPr>
            <w:t>(Molano, Moncada &amp; Barrera, 2018)</w:t>
          </w:r>
          <w:r w:rsidR="004D1002" w:rsidRPr="000142C3">
            <w:rPr>
              <w:rFonts w:eastAsiaTheme="minorHAnsi"/>
              <w:color w:val="000000" w:themeColor="text1"/>
              <w:sz w:val="24"/>
              <w:szCs w:val="24"/>
              <w:lang w:eastAsia="en-US"/>
            </w:rPr>
            <w:fldChar w:fldCharType="end"/>
          </w:r>
        </w:sdtContent>
      </w:sdt>
      <w:r w:rsidR="004D1002" w:rsidRPr="000142C3">
        <w:rPr>
          <w:rFonts w:eastAsiaTheme="minorHAnsi"/>
          <w:color w:val="000000" w:themeColor="text1"/>
          <w:sz w:val="24"/>
          <w:szCs w:val="24"/>
          <w:lang w:eastAsia="en-US"/>
        </w:rPr>
        <w:t xml:space="preserve">. </w:t>
      </w:r>
    </w:p>
    <w:p w14:paraId="4C87B93A" w14:textId="222C18D7" w:rsidR="004D1002" w:rsidRPr="004F0F0C" w:rsidRDefault="00612135" w:rsidP="00787786">
      <w:pPr>
        <w:pStyle w:val="Prrafodelista"/>
        <w:numPr>
          <w:ilvl w:val="0"/>
          <w:numId w:val="14"/>
        </w:numPr>
        <w:autoSpaceDE w:val="0"/>
        <w:autoSpaceDN w:val="0"/>
        <w:adjustRightInd w:val="0"/>
        <w:jc w:val="both"/>
        <w:rPr>
          <w:rFonts w:eastAsiaTheme="minorHAnsi"/>
          <w:color w:val="000000" w:themeColor="text1"/>
          <w:sz w:val="24"/>
          <w:szCs w:val="24"/>
          <w:lang w:eastAsia="en-US"/>
        </w:rPr>
      </w:pPr>
      <w:r w:rsidRPr="000142C3">
        <w:rPr>
          <w:rFonts w:eastAsiaTheme="minorHAnsi"/>
          <w:color w:val="000000" w:themeColor="text1"/>
          <w:sz w:val="24"/>
          <w:szCs w:val="24"/>
          <w:lang w:eastAsia="en-US"/>
        </w:rPr>
        <w:t xml:space="preserve">Frecuentemente se promulgan regulaciones sin un </w:t>
      </w:r>
      <w:r w:rsidR="000142C3" w:rsidRPr="000142C3">
        <w:rPr>
          <w:rFonts w:eastAsiaTheme="minorHAnsi"/>
          <w:color w:val="000000" w:themeColor="text1"/>
          <w:sz w:val="24"/>
          <w:szCs w:val="24"/>
          <w:lang w:eastAsia="en-US"/>
        </w:rPr>
        <w:t>A</w:t>
      </w:r>
      <w:r w:rsidRPr="000142C3">
        <w:rPr>
          <w:rFonts w:eastAsiaTheme="minorHAnsi"/>
          <w:color w:val="000000" w:themeColor="text1"/>
          <w:sz w:val="24"/>
          <w:szCs w:val="24"/>
          <w:lang w:eastAsia="en-US"/>
        </w:rPr>
        <w:t xml:space="preserve">nálisis de </w:t>
      </w:r>
      <w:r w:rsidR="000142C3" w:rsidRPr="000142C3">
        <w:rPr>
          <w:rFonts w:eastAsiaTheme="minorHAnsi"/>
          <w:color w:val="000000" w:themeColor="text1"/>
          <w:sz w:val="24"/>
          <w:szCs w:val="24"/>
          <w:lang w:eastAsia="en-US"/>
        </w:rPr>
        <w:t>I</w:t>
      </w:r>
      <w:r w:rsidRPr="000142C3">
        <w:rPr>
          <w:rFonts w:eastAsiaTheme="minorHAnsi"/>
          <w:color w:val="000000" w:themeColor="text1"/>
          <w:sz w:val="24"/>
          <w:szCs w:val="24"/>
          <w:lang w:eastAsia="en-US"/>
        </w:rPr>
        <w:t xml:space="preserve">mpacto </w:t>
      </w:r>
      <w:r w:rsidR="000142C3" w:rsidRPr="000142C3">
        <w:rPr>
          <w:rFonts w:eastAsiaTheme="minorHAnsi"/>
          <w:color w:val="000000" w:themeColor="text1"/>
          <w:sz w:val="24"/>
          <w:szCs w:val="24"/>
          <w:lang w:eastAsia="en-US"/>
        </w:rPr>
        <w:t xml:space="preserve">Normativo (AIN) y del problema a resolver. No se consideran los </w:t>
      </w:r>
      <w:r w:rsidRPr="000142C3">
        <w:rPr>
          <w:rFonts w:eastAsiaTheme="minorHAnsi"/>
          <w:color w:val="000000" w:themeColor="text1"/>
          <w:sz w:val="24"/>
          <w:szCs w:val="24"/>
          <w:lang w:eastAsia="en-US"/>
        </w:rPr>
        <w:t xml:space="preserve">objetivos precisos </w:t>
      </w:r>
      <w:r w:rsidR="000142C3" w:rsidRPr="000142C3">
        <w:rPr>
          <w:rFonts w:eastAsiaTheme="minorHAnsi"/>
          <w:color w:val="000000" w:themeColor="text1"/>
          <w:sz w:val="24"/>
          <w:szCs w:val="24"/>
          <w:lang w:eastAsia="en-US"/>
        </w:rPr>
        <w:t>que persigue</w:t>
      </w:r>
      <w:r w:rsidRPr="000142C3">
        <w:rPr>
          <w:rFonts w:eastAsiaTheme="minorHAnsi"/>
          <w:color w:val="000000" w:themeColor="text1"/>
          <w:sz w:val="24"/>
          <w:szCs w:val="24"/>
          <w:lang w:eastAsia="en-US"/>
        </w:rPr>
        <w:t xml:space="preserve"> la norma y las distintas alternativas con las que cuenta la administración pública</w:t>
      </w:r>
      <w:sdt>
        <w:sdtPr>
          <w:rPr>
            <w:rFonts w:eastAsiaTheme="minorHAnsi"/>
            <w:color w:val="000000" w:themeColor="text1"/>
            <w:sz w:val="24"/>
            <w:szCs w:val="24"/>
            <w:lang w:eastAsia="en-US"/>
          </w:rPr>
          <w:id w:val="-1619985227"/>
          <w:citation/>
        </w:sdtPr>
        <w:sdtEndPr/>
        <w:sdtContent>
          <w:r w:rsidR="000142C3" w:rsidRPr="000142C3">
            <w:rPr>
              <w:rFonts w:eastAsiaTheme="minorHAnsi"/>
              <w:color w:val="000000" w:themeColor="text1"/>
              <w:sz w:val="24"/>
              <w:szCs w:val="24"/>
              <w:lang w:eastAsia="en-US"/>
            </w:rPr>
            <w:fldChar w:fldCharType="begin"/>
          </w:r>
          <w:r w:rsidR="00271320">
            <w:rPr>
              <w:rFonts w:eastAsiaTheme="minorHAnsi"/>
              <w:color w:val="000000" w:themeColor="text1"/>
              <w:sz w:val="24"/>
              <w:szCs w:val="24"/>
              <w:lang w:val="es-ES" w:eastAsia="en-US"/>
            </w:rPr>
            <w:instrText xml:space="preserve">CITATION ElI18 \l 3082 </w:instrText>
          </w:r>
          <w:r w:rsidR="000142C3" w:rsidRPr="000142C3">
            <w:rPr>
              <w:rFonts w:eastAsiaTheme="minorHAnsi"/>
              <w:color w:val="000000" w:themeColor="text1"/>
              <w:sz w:val="24"/>
              <w:szCs w:val="24"/>
              <w:lang w:eastAsia="en-US"/>
            </w:rPr>
            <w:fldChar w:fldCharType="separate"/>
          </w:r>
          <w:r w:rsidR="00271320">
            <w:rPr>
              <w:rFonts w:eastAsiaTheme="minorHAnsi"/>
              <w:noProof/>
              <w:color w:val="000000" w:themeColor="text1"/>
              <w:sz w:val="24"/>
              <w:szCs w:val="24"/>
              <w:lang w:val="es-ES" w:eastAsia="en-US"/>
            </w:rPr>
            <w:t xml:space="preserve"> </w:t>
          </w:r>
          <w:r w:rsidR="00271320" w:rsidRPr="00271320">
            <w:rPr>
              <w:rFonts w:eastAsiaTheme="minorHAnsi"/>
              <w:noProof/>
              <w:color w:val="000000" w:themeColor="text1"/>
              <w:sz w:val="24"/>
              <w:szCs w:val="24"/>
              <w:lang w:val="es-ES" w:eastAsia="en-US"/>
            </w:rPr>
            <w:t>(Consejo Privado de Competitividad , 2018)</w:t>
          </w:r>
          <w:r w:rsidR="000142C3" w:rsidRPr="000142C3">
            <w:rPr>
              <w:rFonts w:eastAsiaTheme="minorHAnsi"/>
              <w:color w:val="000000" w:themeColor="text1"/>
              <w:sz w:val="24"/>
              <w:szCs w:val="24"/>
              <w:lang w:eastAsia="en-US"/>
            </w:rPr>
            <w:fldChar w:fldCharType="end"/>
          </w:r>
        </w:sdtContent>
      </w:sdt>
      <w:r w:rsidRPr="000142C3">
        <w:rPr>
          <w:rFonts w:eastAsiaTheme="minorHAnsi"/>
          <w:color w:val="000000" w:themeColor="text1"/>
          <w:sz w:val="24"/>
          <w:szCs w:val="24"/>
          <w:lang w:eastAsia="en-US"/>
        </w:rPr>
        <w:t xml:space="preserve">. </w:t>
      </w:r>
    </w:p>
    <w:p w14:paraId="3049E754" w14:textId="55CC41C3" w:rsidR="000142C3" w:rsidRPr="00530F72" w:rsidRDefault="000142C3" w:rsidP="00787786">
      <w:pPr>
        <w:pStyle w:val="Prrafodelista"/>
        <w:numPr>
          <w:ilvl w:val="0"/>
          <w:numId w:val="14"/>
        </w:numPr>
        <w:autoSpaceDE w:val="0"/>
        <w:autoSpaceDN w:val="0"/>
        <w:adjustRightInd w:val="0"/>
        <w:jc w:val="both"/>
        <w:rPr>
          <w:rFonts w:eastAsiaTheme="minorHAnsi"/>
          <w:sz w:val="24"/>
          <w:szCs w:val="24"/>
          <w:lang w:eastAsia="en-US"/>
        </w:rPr>
      </w:pPr>
      <w:r>
        <w:rPr>
          <w:rFonts w:eastAsiaTheme="minorHAnsi"/>
          <w:sz w:val="24"/>
          <w:szCs w:val="24"/>
          <w:lang w:eastAsia="en-US"/>
        </w:rPr>
        <w:t>E</w:t>
      </w:r>
      <w:r w:rsidR="004D1002" w:rsidRPr="000142C3">
        <w:rPr>
          <w:rFonts w:eastAsiaTheme="minorHAnsi"/>
          <w:sz w:val="24"/>
          <w:szCs w:val="24"/>
          <w:lang w:eastAsia="en-US"/>
        </w:rPr>
        <w:t xml:space="preserve">xiste una asignación fraccionada de facultades regulatorias a distintas entidades, constituyendo una dificultad para la coordinación regulatoria y una debilidad institucional que erosiona la jerarquía normativa, dando lugar al ya acostumbrado choque de normas que regulan de manera distinta un mismo hecho jurídico </w:t>
      </w:r>
      <w:r w:rsidR="004D1002" w:rsidRPr="000142C3">
        <w:rPr>
          <w:rFonts w:eastAsiaTheme="minorHAnsi"/>
          <w:i/>
          <w:iCs/>
          <w:sz w:val="24"/>
          <w:szCs w:val="24"/>
          <w:lang w:eastAsia="en-US"/>
        </w:rPr>
        <w:t xml:space="preserve">(ver </w:t>
      </w:r>
      <w:r w:rsidR="0020416D">
        <w:rPr>
          <w:rFonts w:eastAsiaTheme="minorHAnsi"/>
          <w:i/>
          <w:iCs/>
          <w:sz w:val="24"/>
          <w:szCs w:val="24"/>
          <w:lang w:eastAsia="en-US"/>
        </w:rPr>
        <w:t xml:space="preserve">tabla </w:t>
      </w:r>
      <w:r w:rsidR="00954384">
        <w:rPr>
          <w:rFonts w:eastAsiaTheme="minorHAnsi"/>
          <w:i/>
          <w:iCs/>
          <w:sz w:val="24"/>
          <w:szCs w:val="24"/>
          <w:lang w:eastAsia="en-US"/>
        </w:rPr>
        <w:t>2</w:t>
      </w:r>
      <w:r w:rsidR="004D1002" w:rsidRPr="000142C3">
        <w:rPr>
          <w:rFonts w:eastAsiaTheme="minorHAnsi"/>
          <w:i/>
          <w:iCs/>
          <w:sz w:val="24"/>
          <w:szCs w:val="24"/>
          <w:lang w:eastAsia="en-US"/>
        </w:rPr>
        <w:t>)</w:t>
      </w:r>
      <w:r w:rsidR="004D1002" w:rsidRPr="000142C3">
        <w:rPr>
          <w:rFonts w:eastAsiaTheme="minorHAnsi"/>
          <w:sz w:val="24"/>
          <w:szCs w:val="24"/>
          <w:lang w:eastAsia="en-US"/>
        </w:rPr>
        <w:t xml:space="preserve"> </w:t>
      </w:r>
      <w:sdt>
        <w:sdtPr>
          <w:id w:val="1763575651"/>
          <w:citation/>
        </w:sdtPr>
        <w:sdtEndPr/>
        <w:sdtContent>
          <w:r w:rsidR="004D1002" w:rsidRPr="000142C3">
            <w:rPr>
              <w:rFonts w:eastAsiaTheme="minorHAnsi"/>
              <w:sz w:val="24"/>
              <w:szCs w:val="24"/>
              <w:lang w:eastAsia="en-US"/>
            </w:rPr>
            <w:fldChar w:fldCharType="begin"/>
          </w:r>
          <w:r w:rsidR="001B3DFC" w:rsidRPr="000142C3">
            <w:rPr>
              <w:rFonts w:eastAsiaTheme="minorHAnsi"/>
              <w:sz w:val="24"/>
              <w:szCs w:val="24"/>
              <w:lang w:val="es-ES" w:eastAsia="en-US"/>
            </w:rPr>
            <w:instrText xml:space="preserve">CITATION Ins18 \l 3082 </w:instrText>
          </w:r>
          <w:r w:rsidR="004D1002" w:rsidRPr="000142C3">
            <w:rPr>
              <w:rFonts w:eastAsiaTheme="minorHAnsi"/>
              <w:sz w:val="24"/>
              <w:szCs w:val="24"/>
              <w:lang w:eastAsia="en-US"/>
            </w:rPr>
            <w:fldChar w:fldCharType="separate"/>
          </w:r>
          <w:r w:rsidR="00271320" w:rsidRPr="00271320">
            <w:rPr>
              <w:rFonts w:eastAsiaTheme="minorHAnsi"/>
              <w:noProof/>
              <w:sz w:val="24"/>
              <w:szCs w:val="24"/>
              <w:lang w:val="es-ES" w:eastAsia="en-US"/>
            </w:rPr>
            <w:t>(Molano, Moncada &amp; Barrera, 2018)</w:t>
          </w:r>
          <w:r w:rsidR="004D1002" w:rsidRPr="000142C3">
            <w:rPr>
              <w:rFonts w:eastAsiaTheme="minorHAnsi"/>
              <w:sz w:val="24"/>
              <w:szCs w:val="24"/>
              <w:lang w:eastAsia="en-US"/>
            </w:rPr>
            <w:fldChar w:fldCharType="end"/>
          </w:r>
        </w:sdtContent>
      </w:sdt>
      <w:r w:rsidR="004D1002" w:rsidRPr="000142C3">
        <w:rPr>
          <w:rFonts w:eastAsiaTheme="minorHAnsi"/>
          <w:sz w:val="24"/>
          <w:szCs w:val="24"/>
          <w:lang w:eastAsia="en-US"/>
        </w:rPr>
        <w:t xml:space="preserve">. </w:t>
      </w:r>
    </w:p>
    <w:p w14:paraId="4EF6D598" w14:textId="408D7AFD" w:rsidR="0020416D" w:rsidRPr="00AA4649" w:rsidRDefault="000142C3" w:rsidP="00787786">
      <w:pPr>
        <w:autoSpaceDE w:val="0"/>
        <w:autoSpaceDN w:val="0"/>
        <w:adjustRightInd w:val="0"/>
        <w:jc w:val="both"/>
        <w:rPr>
          <w:rFonts w:eastAsiaTheme="minorHAnsi"/>
          <w:color w:val="000000" w:themeColor="text1"/>
          <w:sz w:val="24"/>
          <w:szCs w:val="24"/>
          <w:lang w:eastAsia="en-US"/>
        </w:rPr>
      </w:pPr>
      <w:r w:rsidRPr="000142C3">
        <w:rPr>
          <w:rFonts w:eastAsiaTheme="minorHAnsi"/>
          <w:color w:val="000000" w:themeColor="text1"/>
          <w:sz w:val="24"/>
          <w:szCs w:val="24"/>
          <w:lang w:eastAsia="en-US"/>
        </w:rPr>
        <w:t>Esto ha generado normas poco efectivas, proliferación de normas de distinto rango legal y una carga regulatoria para los ciudadanos y las empresas difícil de asumir</w:t>
      </w:r>
      <w:r>
        <w:rPr>
          <w:rFonts w:eastAsiaTheme="minorHAnsi"/>
          <w:color w:val="000000" w:themeColor="text1"/>
          <w:sz w:val="24"/>
          <w:szCs w:val="24"/>
          <w:lang w:eastAsia="en-US"/>
        </w:rPr>
        <w:t xml:space="preserve"> y, </w:t>
      </w:r>
      <w:r w:rsidRPr="000142C3">
        <w:rPr>
          <w:rFonts w:eastAsiaTheme="minorHAnsi"/>
          <w:color w:val="000000" w:themeColor="text1"/>
          <w:sz w:val="24"/>
          <w:szCs w:val="24"/>
          <w:lang w:eastAsia="en-US"/>
        </w:rPr>
        <w:t xml:space="preserve">ha llevado a Colombia a ocupar puestos considerablemente bajos frente al resto de </w:t>
      </w:r>
      <w:r w:rsidRPr="000142C3">
        <w:rPr>
          <w:rFonts w:eastAsiaTheme="minorHAnsi"/>
          <w:color w:val="000000" w:themeColor="text1"/>
          <w:sz w:val="24"/>
          <w:szCs w:val="24"/>
          <w:lang w:eastAsia="en-US"/>
        </w:rPr>
        <w:lastRenderedPageBreak/>
        <w:t xml:space="preserve">Latinoamérica en los índices de competitividad, carga regulatoria y el índice de cumplimiento regulatorio. Por ejemplo, de acuerdo al informe </w:t>
      </w:r>
      <w:proofErr w:type="spellStart"/>
      <w:r w:rsidRPr="000142C3">
        <w:rPr>
          <w:rFonts w:eastAsiaTheme="minorHAnsi"/>
          <w:color w:val="000000" w:themeColor="text1"/>
          <w:sz w:val="24"/>
          <w:szCs w:val="24"/>
          <w:lang w:eastAsia="en-US"/>
        </w:rPr>
        <w:t>Doing</w:t>
      </w:r>
      <w:proofErr w:type="spellEnd"/>
      <w:r w:rsidRPr="000142C3">
        <w:rPr>
          <w:rFonts w:eastAsiaTheme="minorHAnsi"/>
          <w:color w:val="000000" w:themeColor="text1"/>
          <w:sz w:val="24"/>
          <w:szCs w:val="24"/>
          <w:lang w:eastAsia="en-US"/>
        </w:rPr>
        <w:t xml:space="preserve"> Business, del Banco Mundial, Colombia se ubica en el puesto 65 de 190 de los países a nivel mundial donde más difícil es hacer negocios</w:t>
      </w:r>
      <w:sdt>
        <w:sdtPr>
          <w:rPr>
            <w:rFonts w:eastAsiaTheme="minorHAnsi"/>
            <w:color w:val="000000" w:themeColor="text1"/>
            <w:sz w:val="24"/>
            <w:szCs w:val="24"/>
            <w:lang w:eastAsia="en-US"/>
          </w:rPr>
          <w:id w:val="2017879231"/>
          <w:citation/>
        </w:sdtPr>
        <w:sdtEndPr/>
        <w:sdtContent>
          <w:r w:rsidRPr="000142C3">
            <w:rPr>
              <w:rFonts w:eastAsiaTheme="minorHAnsi"/>
              <w:color w:val="000000" w:themeColor="text1"/>
              <w:sz w:val="24"/>
              <w:szCs w:val="24"/>
              <w:lang w:eastAsia="en-US"/>
            </w:rPr>
            <w:fldChar w:fldCharType="begin"/>
          </w:r>
          <w:r w:rsidRPr="000142C3">
            <w:rPr>
              <w:rFonts w:eastAsiaTheme="minorHAnsi"/>
              <w:color w:val="000000" w:themeColor="text1"/>
              <w:sz w:val="24"/>
              <w:szCs w:val="24"/>
              <w:lang w:val="es-ES" w:eastAsia="en-US"/>
            </w:rPr>
            <w:instrText xml:space="preserve">CITATION Ban \l 3082 </w:instrText>
          </w:r>
          <w:r w:rsidRPr="000142C3">
            <w:rPr>
              <w:rFonts w:eastAsiaTheme="minorHAnsi"/>
              <w:color w:val="000000" w:themeColor="text1"/>
              <w:sz w:val="24"/>
              <w:szCs w:val="24"/>
              <w:lang w:eastAsia="en-US"/>
            </w:rPr>
            <w:fldChar w:fldCharType="separate"/>
          </w:r>
          <w:r w:rsidR="00271320">
            <w:rPr>
              <w:rFonts w:eastAsiaTheme="minorHAnsi"/>
              <w:noProof/>
              <w:color w:val="000000" w:themeColor="text1"/>
              <w:sz w:val="24"/>
              <w:szCs w:val="24"/>
              <w:lang w:val="es-ES" w:eastAsia="en-US"/>
            </w:rPr>
            <w:t xml:space="preserve"> </w:t>
          </w:r>
          <w:r w:rsidR="00271320" w:rsidRPr="00271320">
            <w:rPr>
              <w:rFonts w:eastAsiaTheme="minorHAnsi"/>
              <w:noProof/>
              <w:color w:val="000000" w:themeColor="text1"/>
              <w:sz w:val="24"/>
              <w:szCs w:val="24"/>
              <w:lang w:val="es-ES" w:eastAsia="en-US"/>
            </w:rPr>
            <w:t>(Banco Mundial, 2019)</w:t>
          </w:r>
          <w:r w:rsidRPr="000142C3">
            <w:rPr>
              <w:rFonts w:eastAsiaTheme="minorHAnsi"/>
              <w:color w:val="000000" w:themeColor="text1"/>
              <w:sz w:val="24"/>
              <w:szCs w:val="24"/>
              <w:lang w:eastAsia="en-US"/>
            </w:rPr>
            <w:fldChar w:fldCharType="end"/>
          </w:r>
        </w:sdtContent>
      </w:sdt>
      <w:r w:rsidRPr="000142C3">
        <w:rPr>
          <w:rFonts w:eastAsiaTheme="minorHAnsi"/>
          <w:color w:val="000000" w:themeColor="text1"/>
          <w:sz w:val="24"/>
          <w:szCs w:val="24"/>
          <w:lang w:eastAsia="en-US"/>
        </w:rPr>
        <w:t>.</w:t>
      </w:r>
    </w:p>
    <w:p w14:paraId="4A73A9F5" w14:textId="5D9CA470" w:rsidR="0020416D" w:rsidRPr="000B6B79" w:rsidRDefault="0020416D" w:rsidP="00787786">
      <w:pPr>
        <w:autoSpaceDE w:val="0"/>
        <w:autoSpaceDN w:val="0"/>
        <w:adjustRightInd w:val="0"/>
        <w:jc w:val="both"/>
        <w:rPr>
          <w:rFonts w:eastAsiaTheme="minorHAnsi"/>
          <w:b/>
          <w:i/>
          <w:sz w:val="24"/>
          <w:szCs w:val="24"/>
          <w:lang w:eastAsia="en-US"/>
        </w:rPr>
      </w:pPr>
      <w:r>
        <w:rPr>
          <w:rFonts w:eastAsiaTheme="minorHAnsi"/>
          <w:b/>
          <w:i/>
          <w:sz w:val="24"/>
          <w:szCs w:val="24"/>
          <w:lang w:eastAsia="en-US"/>
        </w:rPr>
        <w:t>Tabla</w:t>
      </w:r>
      <w:r w:rsidRPr="000B6B79">
        <w:rPr>
          <w:rFonts w:eastAsiaTheme="minorHAnsi"/>
          <w:b/>
          <w:i/>
          <w:sz w:val="24"/>
          <w:szCs w:val="24"/>
          <w:lang w:eastAsia="en-US"/>
        </w:rPr>
        <w:t xml:space="preserve"> </w:t>
      </w:r>
      <w:r w:rsidR="00954384">
        <w:rPr>
          <w:rFonts w:eastAsiaTheme="minorHAnsi"/>
          <w:b/>
          <w:i/>
          <w:sz w:val="24"/>
          <w:szCs w:val="24"/>
          <w:lang w:eastAsia="en-US"/>
        </w:rPr>
        <w:t>2</w:t>
      </w:r>
      <w:r w:rsidRPr="000B6B79">
        <w:rPr>
          <w:rFonts w:eastAsiaTheme="minorHAnsi"/>
          <w:b/>
          <w:i/>
          <w:sz w:val="24"/>
          <w:szCs w:val="24"/>
          <w:lang w:eastAsia="en-US"/>
        </w:rPr>
        <w:t>.</w:t>
      </w:r>
    </w:p>
    <w:tbl>
      <w:tblPr>
        <w:tblStyle w:val="Tablanormal2"/>
        <w:tblW w:w="10910" w:type="dxa"/>
        <w:jc w:val="center"/>
        <w:tblCellSpacing w:w="11" w:type="dxa"/>
        <w:tblLook w:val="0000" w:firstRow="0" w:lastRow="0" w:firstColumn="0" w:lastColumn="0" w:noHBand="0" w:noVBand="0"/>
      </w:tblPr>
      <w:tblGrid>
        <w:gridCol w:w="5098"/>
        <w:gridCol w:w="5812"/>
      </w:tblGrid>
      <w:tr w:rsidR="0020416D" w:rsidRPr="00AA4649" w14:paraId="3F834B6D" w14:textId="77777777" w:rsidTr="00F600D1">
        <w:trPr>
          <w:tblHeader/>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shd w:val="clear" w:color="auto" w:fill="FFFFFF" w:themeFill="background1"/>
          </w:tcPr>
          <w:p w14:paraId="524C0235" w14:textId="77777777" w:rsidR="0020416D" w:rsidRPr="00AA4649" w:rsidRDefault="0020416D" w:rsidP="00787786">
            <w:pPr>
              <w:autoSpaceDE w:val="0"/>
              <w:autoSpaceDN w:val="0"/>
              <w:adjustRightInd w:val="0"/>
              <w:spacing w:line="276" w:lineRule="auto"/>
              <w:jc w:val="center"/>
              <w:rPr>
                <w:rFonts w:ascii="Arial" w:hAnsi="Arial" w:cs="Arial"/>
                <w:b/>
                <w:sz w:val="22"/>
                <w:szCs w:val="22"/>
                <w:lang w:val="es-ES_tradnl"/>
              </w:rPr>
            </w:pPr>
            <w:r w:rsidRPr="00AA4649">
              <w:rPr>
                <w:rFonts w:ascii="Arial" w:hAnsi="Arial" w:cs="Arial"/>
                <w:b/>
                <w:sz w:val="22"/>
                <w:szCs w:val="22"/>
              </w:rPr>
              <w:t>Entidad</w:t>
            </w:r>
          </w:p>
        </w:tc>
        <w:tc>
          <w:tcPr>
            <w:cnfStyle w:val="000001000000" w:firstRow="0" w:lastRow="0" w:firstColumn="0" w:lastColumn="0" w:oddVBand="0" w:evenVBand="1" w:oddHBand="0" w:evenHBand="0" w:firstRowFirstColumn="0" w:firstRowLastColumn="0" w:lastRowFirstColumn="0" w:lastRowLastColumn="0"/>
            <w:tcW w:w="5779" w:type="dxa"/>
            <w:shd w:val="clear" w:color="auto" w:fill="FFFFFF" w:themeFill="background1"/>
          </w:tcPr>
          <w:p w14:paraId="48FD7BCD" w14:textId="77777777" w:rsidR="0020416D" w:rsidRPr="00AA4649" w:rsidRDefault="0020416D" w:rsidP="00787786">
            <w:pPr>
              <w:autoSpaceDE w:val="0"/>
              <w:autoSpaceDN w:val="0"/>
              <w:adjustRightInd w:val="0"/>
              <w:spacing w:line="276" w:lineRule="auto"/>
              <w:jc w:val="center"/>
              <w:rPr>
                <w:rFonts w:ascii="Arial" w:hAnsi="Arial" w:cs="Arial"/>
                <w:b/>
                <w:sz w:val="22"/>
                <w:szCs w:val="22"/>
                <w:lang w:val="es-ES_tradnl"/>
              </w:rPr>
            </w:pPr>
            <w:r w:rsidRPr="00AA4649">
              <w:rPr>
                <w:rFonts w:ascii="Arial" w:hAnsi="Arial" w:cs="Arial"/>
                <w:b/>
                <w:sz w:val="22"/>
                <w:szCs w:val="22"/>
              </w:rPr>
              <w:t>Competencia</w:t>
            </w:r>
          </w:p>
        </w:tc>
      </w:tr>
      <w:tr w:rsidR="0020416D" w:rsidRPr="00AA4649" w14:paraId="70F24D89" w14:textId="77777777" w:rsidTr="00170D23">
        <w:trPr>
          <w:cnfStyle w:val="000000100000" w:firstRow="0" w:lastRow="0" w:firstColumn="0" w:lastColumn="0" w:oddVBand="0" w:evenVBand="0" w:oddHBand="1" w:evenHBand="0" w:firstRowFirstColumn="0" w:firstRowLastColumn="0" w:lastRowFirstColumn="0" w:lastRowLastColumn="0"/>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2AF17A47"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Departamento Administrativo de la Función Pública</w:t>
            </w:r>
          </w:p>
        </w:tc>
        <w:tc>
          <w:tcPr>
            <w:cnfStyle w:val="000001000000" w:firstRow="0" w:lastRow="0" w:firstColumn="0" w:lastColumn="0" w:oddVBand="0" w:evenVBand="1" w:oddHBand="0" w:evenHBand="0" w:firstRowFirstColumn="0" w:firstRowLastColumn="0" w:lastRowFirstColumn="0" w:lastRowLastColumn="0"/>
            <w:tcW w:w="5779" w:type="dxa"/>
          </w:tcPr>
          <w:p w14:paraId="0CECBBEE"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Racionalización de trámites y concepto previo vinculante respecto a la adopción de nuevos trámites.</w:t>
            </w:r>
          </w:p>
        </w:tc>
      </w:tr>
      <w:tr w:rsidR="0020416D" w:rsidRPr="00AA4649" w14:paraId="1B3C7DA7" w14:textId="77777777" w:rsidTr="00170D23">
        <w:trPr>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1A9563D4"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Departamento Nacional de Planeación</w:t>
            </w:r>
          </w:p>
        </w:tc>
        <w:tc>
          <w:tcPr>
            <w:cnfStyle w:val="000001000000" w:firstRow="0" w:lastRow="0" w:firstColumn="0" w:lastColumn="0" w:oddVBand="0" w:evenVBand="1" w:oddHBand="0" w:evenHBand="0" w:firstRowFirstColumn="0" w:firstRowLastColumn="0" w:lastRowFirstColumn="0" w:lastRowLastColumn="0"/>
            <w:tcW w:w="5779" w:type="dxa"/>
          </w:tcPr>
          <w:p w14:paraId="70237495"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Seguimiento de la implementación del CONPES 3816 de 2014</w:t>
            </w:r>
          </w:p>
        </w:tc>
      </w:tr>
      <w:tr w:rsidR="0020416D" w:rsidRPr="00AA4649" w14:paraId="0D240F97" w14:textId="77777777" w:rsidTr="00170D23">
        <w:trPr>
          <w:cnfStyle w:val="000000100000" w:firstRow="0" w:lastRow="0" w:firstColumn="0" w:lastColumn="0" w:oddVBand="0" w:evenVBand="0" w:oddHBand="1" w:evenHBand="0" w:firstRowFirstColumn="0" w:firstRowLastColumn="0" w:lastRowFirstColumn="0" w:lastRowLastColumn="0"/>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7AAD3D84"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Superintendencia de Industria y Comercio</w:t>
            </w:r>
          </w:p>
        </w:tc>
        <w:tc>
          <w:tcPr>
            <w:cnfStyle w:val="000001000000" w:firstRow="0" w:lastRow="0" w:firstColumn="0" w:lastColumn="0" w:oddVBand="0" w:evenVBand="1" w:oddHBand="0" w:evenHBand="0" w:firstRowFirstColumn="0" w:firstRowLastColumn="0" w:lastRowFirstColumn="0" w:lastRowLastColumn="0"/>
            <w:tcW w:w="5779" w:type="dxa"/>
          </w:tcPr>
          <w:p w14:paraId="631DE697"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Abogacía de la competencia</w:t>
            </w:r>
          </w:p>
        </w:tc>
      </w:tr>
      <w:tr w:rsidR="0020416D" w:rsidRPr="00AA4649" w14:paraId="70CF49BB" w14:textId="77777777" w:rsidTr="00170D23">
        <w:trPr>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3B76DA70"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Ministerio de Comercio, Industria y Turismo</w:t>
            </w:r>
          </w:p>
        </w:tc>
        <w:tc>
          <w:tcPr>
            <w:cnfStyle w:val="000001000000" w:firstRow="0" w:lastRow="0" w:firstColumn="0" w:lastColumn="0" w:oddVBand="0" w:evenVBand="1" w:oddHBand="0" w:evenHBand="0" w:firstRowFirstColumn="0" w:firstRowLastColumn="0" w:lastRowFirstColumn="0" w:lastRowLastColumn="0"/>
            <w:tcW w:w="5779" w:type="dxa"/>
          </w:tcPr>
          <w:p w14:paraId="59A6D892"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Reglamentos técnicos</w:t>
            </w:r>
          </w:p>
        </w:tc>
      </w:tr>
      <w:tr w:rsidR="0020416D" w:rsidRPr="00AA4649" w14:paraId="535A6FB5" w14:textId="77777777" w:rsidTr="00170D23">
        <w:trPr>
          <w:cnfStyle w:val="000000100000" w:firstRow="0" w:lastRow="0" w:firstColumn="0" w:lastColumn="0" w:oddVBand="0" w:evenVBand="0" w:oddHBand="1" w:evenHBand="0" w:firstRowFirstColumn="0" w:firstRowLastColumn="0" w:lastRowFirstColumn="0" w:lastRowLastColumn="0"/>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5B4C6BF7"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Ministerio de Justicia y del Derecho</w:t>
            </w:r>
          </w:p>
        </w:tc>
        <w:tc>
          <w:tcPr>
            <w:cnfStyle w:val="000001000000" w:firstRow="0" w:lastRow="0" w:firstColumn="0" w:lastColumn="0" w:oddVBand="0" w:evenVBand="1" w:oddHBand="0" w:evenHBand="0" w:firstRowFirstColumn="0" w:firstRowLastColumn="0" w:lastRowFirstColumn="0" w:lastRowLastColumn="0"/>
            <w:tcW w:w="5779" w:type="dxa"/>
          </w:tcPr>
          <w:p w14:paraId="1DD6C543"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Lineamientos para la calidad jurídica de la producción normativa</w:t>
            </w:r>
          </w:p>
        </w:tc>
      </w:tr>
      <w:tr w:rsidR="0020416D" w:rsidRPr="00AA4649" w14:paraId="6EA496B2" w14:textId="77777777" w:rsidTr="00170D23">
        <w:trPr>
          <w:trHeight w:val="526"/>
          <w:tblCellSpacing w:w="11" w:type="dxa"/>
          <w:jc w:val="center"/>
        </w:trPr>
        <w:tc>
          <w:tcPr>
            <w:cnfStyle w:val="000010000000" w:firstRow="0" w:lastRow="0" w:firstColumn="0" w:lastColumn="0" w:oddVBand="1" w:evenVBand="0" w:oddHBand="0" w:evenHBand="0" w:firstRowFirstColumn="0" w:firstRowLastColumn="0" w:lastRowFirstColumn="0" w:lastRowLastColumn="0"/>
            <w:tcW w:w="5065" w:type="dxa"/>
          </w:tcPr>
          <w:p w14:paraId="4F7C60D3"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Secretaría Jurídica de la Presidencia de la República</w:t>
            </w:r>
          </w:p>
        </w:tc>
        <w:tc>
          <w:tcPr>
            <w:cnfStyle w:val="000001000000" w:firstRow="0" w:lastRow="0" w:firstColumn="0" w:lastColumn="0" w:oddVBand="0" w:evenVBand="1" w:oddHBand="0" w:evenHBand="0" w:firstRowFirstColumn="0" w:firstRowLastColumn="0" w:lastRowFirstColumn="0" w:lastRowLastColumn="0"/>
            <w:tcW w:w="5779" w:type="dxa"/>
          </w:tcPr>
          <w:p w14:paraId="719B51F8" w14:textId="77777777" w:rsidR="0020416D" w:rsidRPr="00AA4649" w:rsidRDefault="0020416D" w:rsidP="00787786">
            <w:pPr>
              <w:autoSpaceDE w:val="0"/>
              <w:autoSpaceDN w:val="0"/>
              <w:adjustRightInd w:val="0"/>
              <w:spacing w:line="276" w:lineRule="auto"/>
              <w:jc w:val="both"/>
              <w:rPr>
                <w:rFonts w:ascii="Arial" w:hAnsi="Arial" w:cs="Arial"/>
                <w:sz w:val="22"/>
                <w:szCs w:val="22"/>
                <w:lang w:val="es-ES_tradnl"/>
              </w:rPr>
            </w:pPr>
            <w:r w:rsidRPr="00AA4649">
              <w:rPr>
                <w:rFonts w:ascii="Arial" w:hAnsi="Arial" w:cs="Arial"/>
                <w:sz w:val="22"/>
                <w:szCs w:val="22"/>
              </w:rPr>
              <w:t>Revisión de la calidad legal</w:t>
            </w:r>
          </w:p>
        </w:tc>
      </w:tr>
    </w:tbl>
    <w:p w14:paraId="3B361164" w14:textId="77777777" w:rsidR="0020416D" w:rsidRPr="006273FE" w:rsidRDefault="0020416D" w:rsidP="00787786">
      <w:pPr>
        <w:autoSpaceDE w:val="0"/>
        <w:autoSpaceDN w:val="0"/>
        <w:adjustRightInd w:val="0"/>
        <w:jc w:val="center"/>
        <w:rPr>
          <w:rFonts w:eastAsiaTheme="minorHAnsi"/>
          <w:b/>
          <w:sz w:val="20"/>
          <w:szCs w:val="20"/>
          <w:lang w:eastAsia="en-US"/>
        </w:rPr>
      </w:pPr>
      <w:r w:rsidRPr="006273FE">
        <w:rPr>
          <w:rFonts w:eastAsiaTheme="minorHAnsi"/>
          <w:b/>
          <w:sz w:val="20"/>
          <w:szCs w:val="20"/>
          <w:lang w:eastAsia="en-US"/>
        </w:rPr>
        <w:t xml:space="preserve">Fuente: Elaboración propia con base al Informe Nacional de Competitividad </w:t>
      </w:r>
    </w:p>
    <w:p w14:paraId="2446045E" w14:textId="77777777" w:rsidR="0020416D" w:rsidRPr="006273FE" w:rsidRDefault="0020416D" w:rsidP="00787786">
      <w:pPr>
        <w:autoSpaceDE w:val="0"/>
        <w:autoSpaceDN w:val="0"/>
        <w:adjustRightInd w:val="0"/>
        <w:jc w:val="center"/>
        <w:rPr>
          <w:rFonts w:eastAsiaTheme="minorHAnsi"/>
          <w:b/>
          <w:sz w:val="20"/>
          <w:szCs w:val="20"/>
          <w:lang w:eastAsia="en-US"/>
        </w:rPr>
      </w:pPr>
      <w:r w:rsidRPr="006273FE">
        <w:rPr>
          <w:rFonts w:eastAsiaTheme="minorHAnsi"/>
          <w:b/>
          <w:sz w:val="20"/>
          <w:szCs w:val="20"/>
          <w:lang w:eastAsia="en-US"/>
        </w:rPr>
        <w:t>-Consejo Privado de Competitividad-2018-2019</w:t>
      </w:r>
    </w:p>
    <w:p w14:paraId="6650F27E" w14:textId="77777777" w:rsidR="0020416D" w:rsidRDefault="0020416D" w:rsidP="00787786">
      <w:pPr>
        <w:jc w:val="both"/>
        <w:rPr>
          <w:rFonts w:eastAsiaTheme="minorHAnsi"/>
          <w:sz w:val="24"/>
          <w:szCs w:val="24"/>
          <w:lang w:eastAsia="en-US"/>
        </w:rPr>
      </w:pPr>
    </w:p>
    <w:p w14:paraId="30C922C7" w14:textId="6E6CFDC9" w:rsidR="004D1002" w:rsidRPr="000B6B79" w:rsidRDefault="004D1002" w:rsidP="00787786">
      <w:pPr>
        <w:jc w:val="both"/>
        <w:rPr>
          <w:rFonts w:eastAsiaTheme="minorHAnsi"/>
          <w:sz w:val="24"/>
          <w:szCs w:val="24"/>
          <w:lang w:eastAsia="en-US"/>
        </w:rPr>
      </w:pPr>
      <w:r w:rsidRPr="000B6B79">
        <w:rPr>
          <w:rFonts w:eastAsiaTheme="minorHAnsi"/>
          <w:sz w:val="24"/>
          <w:szCs w:val="24"/>
          <w:lang w:eastAsia="en-US"/>
        </w:rPr>
        <w:t>Además, la cantidad excesiva de normas por parte de las entidades del Estado, no son garantía del cumplimiento de las mismas, todo lo contrario, una cantidad excesiva de normas genera confusiones, para los ciudadanos o los mismos funcionarios del Estado, fomentando la corrupción y duplicidad de funciones. Por ejemplo, el año pasado, Transparencia Internacional determinó que, de las 167 entidades públicas en Colombia, NINGUNA presentó riesgos bajos de corrupción. Pues el 19% de las entidades nacionales, 41% de las gobernaciones y 57% de las alcaldías, presentaron riesgo alto de corrupción. Por otro lado, además de la gran cantidad de normas, estamos creando regulaciones basadas en la desconfianza, que suponen que el funcionario o el ciudadano es corrupto lo cual es igual de perjudicial que la corrupción. Afectan la eficiencia del Estado y contribuyen a su pérdida de legitimidad, como bien lo ha mencionado Alejandro Gaviria</w:t>
      </w:r>
      <w:r w:rsidR="00C8706F">
        <w:rPr>
          <w:rFonts w:eastAsiaTheme="minorHAnsi"/>
          <w:sz w:val="24"/>
          <w:szCs w:val="24"/>
          <w:lang w:eastAsia="en-US"/>
        </w:rPr>
        <w:t xml:space="preserve"> (2018)</w:t>
      </w:r>
      <w:r w:rsidRPr="000B6B79">
        <w:rPr>
          <w:rFonts w:eastAsiaTheme="minorHAnsi"/>
          <w:sz w:val="24"/>
          <w:szCs w:val="24"/>
          <w:lang w:eastAsia="en-US"/>
        </w:rPr>
        <w:t xml:space="preserve">: </w:t>
      </w:r>
    </w:p>
    <w:p w14:paraId="2F47EB03" w14:textId="77777777" w:rsidR="004D1002" w:rsidRPr="000B6B79" w:rsidRDefault="004D1002" w:rsidP="00787786">
      <w:pPr>
        <w:ind w:right="157"/>
        <w:jc w:val="both"/>
        <w:rPr>
          <w:rFonts w:eastAsia="Times New Roman"/>
          <w:i/>
          <w:iCs/>
          <w:color w:val="393939"/>
          <w:sz w:val="24"/>
          <w:szCs w:val="24"/>
          <w:lang w:val="es-CO"/>
        </w:rPr>
      </w:pPr>
    </w:p>
    <w:p w14:paraId="750F9DD7" w14:textId="6E13702A" w:rsidR="004D1002" w:rsidRPr="000B6B79" w:rsidRDefault="004D1002" w:rsidP="00787786">
      <w:pPr>
        <w:ind w:left="284" w:right="299"/>
        <w:jc w:val="both"/>
        <w:rPr>
          <w:b/>
          <w:bCs/>
          <w:i/>
          <w:iCs/>
          <w:sz w:val="24"/>
          <w:szCs w:val="24"/>
          <w:lang w:eastAsia="en-US"/>
        </w:rPr>
      </w:pPr>
      <w:r w:rsidRPr="000B6B79">
        <w:rPr>
          <w:i/>
          <w:iCs/>
          <w:sz w:val="24"/>
          <w:szCs w:val="24"/>
          <w:lang w:eastAsia="en-US"/>
        </w:rPr>
        <w:t>“</w:t>
      </w:r>
      <w:r w:rsidRPr="000B6B79">
        <w:rPr>
          <w:b/>
          <w:bCs/>
          <w:i/>
          <w:iCs/>
          <w:sz w:val="24"/>
          <w:szCs w:val="24"/>
          <w:lang w:eastAsia="en-US"/>
        </w:rPr>
        <w:t>Estas normas pueden tambi</w:t>
      </w:r>
      <w:r w:rsidRPr="000B6B79">
        <w:rPr>
          <w:rFonts w:hint="eastAsia"/>
          <w:b/>
          <w:bCs/>
          <w:i/>
          <w:iCs/>
          <w:sz w:val="24"/>
          <w:szCs w:val="24"/>
          <w:lang w:eastAsia="en-US"/>
        </w:rPr>
        <w:t>é</w:t>
      </w:r>
      <w:r w:rsidRPr="000B6B79">
        <w:rPr>
          <w:b/>
          <w:bCs/>
          <w:i/>
          <w:iCs/>
          <w:sz w:val="24"/>
          <w:szCs w:val="24"/>
          <w:lang w:eastAsia="en-US"/>
        </w:rPr>
        <w:t>n aumentar la corrupci</w:t>
      </w:r>
      <w:r w:rsidRPr="000B6B79">
        <w:rPr>
          <w:rFonts w:hint="eastAsia"/>
          <w:b/>
          <w:bCs/>
          <w:i/>
          <w:iCs/>
          <w:sz w:val="24"/>
          <w:szCs w:val="24"/>
          <w:lang w:eastAsia="en-US"/>
        </w:rPr>
        <w:t>ó</w:t>
      </w:r>
      <w:r w:rsidRPr="000B6B79">
        <w:rPr>
          <w:b/>
          <w:bCs/>
          <w:i/>
          <w:iCs/>
          <w:sz w:val="24"/>
          <w:szCs w:val="24"/>
          <w:lang w:eastAsia="en-US"/>
        </w:rPr>
        <w:t>n</w:t>
      </w:r>
      <w:r w:rsidRPr="000B6B79">
        <w:rPr>
          <w:i/>
          <w:iCs/>
          <w:sz w:val="24"/>
          <w:szCs w:val="24"/>
          <w:lang w:eastAsia="en-US"/>
        </w:rPr>
        <w:t xml:space="preserve">. Como ha sido estudiado por expertos del comportamiento, las personas pueden </w:t>
      </w:r>
      <w:r w:rsidRPr="000B6B79">
        <w:rPr>
          <w:rFonts w:hint="eastAsia"/>
          <w:i/>
          <w:iCs/>
          <w:sz w:val="24"/>
          <w:szCs w:val="24"/>
          <w:lang w:eastAsia="en-US"/>
        </w:rPr>
        <w:t>‘</w:t>
      </w:r>
      <w:r w:rsidRPr="000B6B79">
        <w:rPr>
          <w:i/>
          <w:iCs/>
          <w:sz w:val="24"/>
          <w:szCs w:val="24"/>
          <w:lang w:eastAsia="en-US"/>
        </w:rPr>
        <w:t xml:space="preserve">apagarse y prenderse </w:t>
      </w:r>
      <w:r w:rsidRPr="000B6B79">
        <w:rPr>
          <w:rFonts w:hint="eastAsia"/>
          <w:i/>
          <w:iCs/>
          <w:sz w:val="24"/>
          <w:szCs w:val="24"/>
          <w:lang w:eastAsia="en-US"/>
        </w:rPr>
        <w:t>é</w:t>
      </w:r>
      <w:r w:rsidRPr="000B6B79">
        <w:rPr>
          <w:i/>
          <w:iCs/>
          <w:sz w:val="24"/>
          <w:szCs w:val="24"/>
          <w:lang w:eastAsia="en-US"/>
        </w:rPr>
        <w:t>ticamente</w:t>
      </w:r>
      <w:r w:rsidR="006273FE">
        <w:rPr>
          <w:i/>
          <w:iCs/>
          <w:sz w:val="24"/>
          <w:szCs w:val="24"/>
          <w:lang w:eastAsia="en-US"/>
        </w:rPr>
        <w:t xml:space="preserve">, </w:t>
      </w:r>
      <w:r w:rsidRPr="000B6B79">
        <w:rPr>
          <w:i/>
          <w:iCs/>
          <w:sz w:val="24"/>
          <w:szCs w:val="24"/>
          <w:lang w:eastAsia="en-US"/>
        </w:rPr>
        <w:t>seg</w:t>
      </w:r>
      <w:r w:rsidRPr="000B6B79">
        <w:rPr>
          <w:rFonts w:hint="eastAsia"/>
          <w:i/>
          <w:iCs/>
          <w:sz w:val="24"/>
          <w:szCs w:val="24"/>
          <w:lang w:eastAsia="en-US"/>
        </w:rPr>
        <w:t>ú</w:t>
      </w:r>
      <w:r w:rsidRPr="000B6B79">
        <w:rPr>
          <w:i/>
          <w:iCs/>
          <w:sz w:val="24"/>
          <w:szCs w:val="24"/>
          <w:lang w:eastAsia="en-US"/>
        </w:rPr>
        <w:t xml:space="preserve">n el contexto. Un contexto de desconfianza, en el cual se trata a todos y cada uno de los participantes como delincuentes en potencia, puede producir un desacoplamiento moral e inducir comportamientos corruptos. </w:t>
      </w:r>
      <w:r w:rsidRPr="000B6B79">
        <w:rPr>
          <w:b/>
          <w:bCs/>
          <w:i/>
          <w:iCs/>
          <w:sz w:val="24"/>
          <w:szCs w:val="24"/>
          <w:lang w:eastAsia="en-US"/>
        </w:rPr>
        <w:t>Las normas basadas en la desconfianza pueden ocasionar un c</w:t>
      </w:r>
      <w:r w:rsidRPr="000B6B79">
        <w:rPr>
          <w:rFonts w:hint="eastAsia"/>
          <w:b/>
          <w:bCs/>
          <w:i/>
          <w:iCs/>
          <w:sz w:val="24"/>
          <w:szCs w:val="24"/>
          <w:lang w:eastAsia="en-US"/>
        </w:rPr>
        <w:t>í</w:t>
      </w:r>
      <w:r w:rsidRPr="000B6B79">
        <w:rPr>
          <w:b/>
          <w:bCs/>
          <w:i/>
          <w:iCs/>
          <w:sz w:val="24"/>
          <w:szCs w:val="24"/>
          <w:lang w:eastAsia="en-US"/>
        </w:rPr>
        <w:t>rculo vicioso:</w:t>
      </w:r>
      <w:r w:rsidRPr="000B6B79">
        <w:rPr>
          <w:rFonts w:hint="eastAsia"/>
          <w:b/>
          <w:bCs/>
          <w:i/>
          <w:iCs/>
          <w:sz w:val="24"/>
          <w:szCs w:val="24"/>
          <w:lang w:eastAsia="en-US"/>
        </w:rPr>
        <w:t> </w:t>
      </w:r>
      <w:r w:rsidRPr="000B6B79">
        <w:rPr>
          <w:b/>
          <w:bCs/>
          <w:i/>
          <w:iCs/>
          <w:sz w:val="24"/>
          <w:szCs w:val="24"/>
          <w:lang w:eastAsia="en-US"/>
        </w:rPr>
        <w:t>la corrupci</w:t>
      </w:r>
      <w:r w:rsidRPr="000B6B79">
        <w:rPr>
          <w:rFonts w:hint="eastAsia"/>
          <w:b/>
          <w:bCs/>
          <w:i/>
          <w:iCs/>
          <w:sz w:val="24"/>
          <w:szCs w:val="24"/>
          <w:lang w:eastAsia="en-US"/>
        </w:rPr>
        <w:t>ó</w:t>
      </w:r>
      <w:r w:rsidRPr="000B6B79">
        <w:rPr>
          <w:b/>
          <w:bCs/>
          <w:i/>
          <w:iCs/>
          <w:sz w:val="24"/>
          <w:szCs w:val="24"/>
          <w:lang w:eastAsia="en-US"/>
        </w:rPr>
        <w:t xml:space="preserve">n produce </w:t>
      </w:r>
      <w:r w:rsidRPr="000B6B79">
        <w:rPr>
          <w:b/>
          <w:bCs/>
          <w:i/>
          <w:iCs/>
          <w:sz w:val="24"/>
          <w:szCs w:val="24"/>
          <w:lang w:eastAsia="en-US"/>
        </w:rPr>
        <w:lastRenderedPageBreak/>
        <w:t>desconfianza y la desconfianza produce m</w:t>
      </w:r>
      <w:r w:rsidRPr="000B6B79">
        <w:rPr>
          <w:rFonts w:hint="eastAsia"/>
          <w:b/>
          <w:bCs/>
          <w:i/>
          <w:iCs/>
          <w:sz w:val="24"/>
          <w:szCs w:val="24"/>
          <w:lang w:eastAsia="en-US"/>
        </w:rPr>
        <w:t>á</w:t>
      </w:r>
      <w:r w:rsidRPr="000B6B79">
        <w:rPr>
          <w:b/>
          <w:bCs/>
          <w:i/>
          <w:iCs/>
          <w:sz w:val="24"/>
          <w:szCs w:val="24"/>
          <w:lang w:eastAsia="en-US"/>
        </w:rPr>
        <w:t>s corrupci</w:t>
      </w:r>
      <w:r w:rsidRPr="000B6B79">
        <w:rPr>
          <w:rFonts w:hint="eastAsia"/>
          <w:b/>
          <w:bCs/>
          <w:i/>
          <w:iCs/>
          <w:sz w:val="24"/>
          <w:szCs w:val="24"/>
          <w:lang w:eastAsia="en-US"/>
        </w:rPr>
        <w:t>ó</w:t>
      </w:r>
      <w:r w:rsidRPr="000B6B79">
        <w:rPr>
          <w:b/>
          <w:bCs/>
          <w:i/>
          <w:iCs/>
          <w:sz w:val="24"/>
          <w:szCs w:val="24"/>
          <w:lang w:eastAsia="en-US"/>
        </w:rPr>
        <w:t>n</w:t>
      </w:r>
      <w:r w:rsidR="006273FE">
        <w:rPr>
          <w:b/>
          <w:bCs/>
          <w:i/>
          <w:iCs/>
          <w:sz w:val="24"/>
          <w:szCs w:val="24"/>
          <w:lang w:eastAsia="en-US"/>
        </w:rPr>
        <w:t>”</w:t>
      </w:r>
      <w:r w:rsidR="00C8706F" w:rsidRPr="00C8706F">
        <w:rPr>
          <w:rFonts w:eastAsiaTheme="minorHAnsi"/>
          <w:sz w:val="24"/>
          <w:szCs w:val="24"/>
          <w:lang w:eastAsia="en-US"/>
        </w:rPr>
        <w:t xml:space="preserve"> </w:t>
      </w:r>
      <w:sdt>
        <w:sdtPr>
          <w:rPr>
            <w:rFonts w:eastAsiaTheme="minorHAnsi"/>
            <w:sz w:val="24"/>
            <w:szCs w:val="24"/>
            <w:lang w:eastAsia="en-US"/>
          </w:rPr>
          <w:id w:val="1950585330"/>
          <w:citation/>
        </w:sdtPr>
        <w:sdtEndPr/>
        <w:sdtContent>
          <w:r w:rsidR="00C8706F" w:rsidRPr="000B6B79">
            <w:rPr>
              <w:rFonts w:eastAsiaTheme="minorHAnsi"/>
              <w:sz w:val="24"/>
              <w:szCs w:val="24"/>
              <w:lang w:eastAsia="en-US"/>
            </w:rPr>
            <w:fldChar w:fldCharType="begin"/>
          </w:r>
          <w:r w:rsidR="00C8706F" w:rsidRPr="000B6B79">
            <w:rPr>
              <w:rFonts w:eastAsiaTheme="minorHAnsi"/>
              <w:sz w:val="24"/>
              <w:szCs w:val="24"/>
              <w:lang w:val="es-ES" w:eastAsia="en-US"/>
            </w:rPr>
            <w:instrText xml:space="preserve"> CITATION Cin18 \l 3082 </w:instrText>
          </w:r>
          <w:r w:rsidR="00C8706F"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(Cinco ideas para reducir la corrupción, 2018)</w:t>
          </w:r>
          <w:r w:rsidR="00C8706F" w:rsidRPr="000B6B79">
            <w:rPr>
              <w:rFonts w:eastAsiaTheme="minorHAnsi"/>
              <w:sz w:val="24"/>
              <w:szCs w:val="24"/>
              <w:lang w:eastAsia="en-US"/>
            </w:rPr>
            <w:fldChar w:fldCharType="end"/>
          </w:r>
        </w:sdtContent>
      </w:sdt>
      <w:r w:rsidRPr="000B6B79">
        <w:rPr>
          <w:b/>
          <w:bCs/>
          <w:i/>
          <w:iCs/>
          <w:sz w:val="24"/>
          <w:szCs w:val="24"/>
          <w:lang w:eastAsia="en-US"/>
        </w:rPr>
        <w:t>.</w:t>
      </w:r>
    </w:p>
    <w:p w14:paraId="73273371" w14:textId="77777777" w:rsidR="004D1002" w:rsidRPr="000B6B79" w:rsidRDefault="004D1002" w:rsidP="00787786">
      <w:pPr>
        <w:ind w:left="426" w:right="157"/>
        <w:jc w:val="both"/>
        <w:rPr>
          <w:b/>
          <w:bCs/>
          <w:i/>
          <w:iCs/>
          <w:sz w:val="24"/>
          <w:szCs w:val="24"/>
          <w:lang w:eastAsia="en-US"/>
        </w:rPr>
      </w:pPr>
    </w:p>
    <w:p w14:paraId="05A6F29E" w14:textId="5068FC12" w:rsidR="00D175C1" w:rsidRDefault="004D1002" w:rsidP="00787786">
      <w:pPr>
        <w:jc w:val="both"/>
        <w:rPr>
          <w:rFonts w:eastAsiaTheme="minorHAnsi"/>
          <w:sz w:val="24"/>
          <w:szCs w:val="24"/>
          <w:lang w:eastAsia="en-US"/>
        </w:rPr>
      </w:pPr>
      <w:r w:rsidRPr="000B6B79">
        <w:rPr>
          <w:rFonts w:eastAsiaTheme="minorHAnsi"/>
          <w:sz w:val="24"/>
          <w:szCs w:val="24"/>
          <w:lang w:eastAsia="en-US"/>
        </w:rPr>
        <w:t>Por ello, al considerar a quienes se relacionan con el Estado como delincuentes puede producir un desacoplamiento moral e inducir comportamientos corruptos. En ese sentido, no solo valdría la pena, cambiar nuestra cultura de querer regular cada aspecto de la vida social, sino también cambiar algunas normas que presumen la mala fe y generan un ambiente de desconfianza</w:t>
      </w:r>
      <w:r w:rsidR="006273FE">
        <w:rPr>
          <w:rFonts w:eastAsiaTheme="minorHAnsi"/>
          <w:sz w:val="24"/>
          <w:szCs w:val="24"/>
          <w:lang w:eastAsia="en-US"/>
        </w:rPr>
        <w:t>.</w:t>
      </w:r>
    </w:p>
    <w:p w14:paraId="1BAE2D32" w14:textId="0408A7B7" w:rsidR="00D175C1" w:rsidRDefault="00D175C1" w:rsidP="00787786">
      <w:pPr>
        <w:jc w:val="both"/>
        <w:rPr>
          <w:rFonts w:eastAsiaTheme="minorHAnsi"/>
          <w:sz w:val="24"/>
          <w:szCs w:val="24"/>
          <w:lang w:eastAsia="en-US"/>
        </w:rPr>
      </w:pPr>
    </w:p>
    <w:p w14:paraId="25AB37F6" w14:textId="13810AD1" w:rsidR="00C8706F" w:rsidRDefault="00D175C1" w:rsidP="00787786">
      <w:pPr>
        <w:pStyle w:val="Prrafodelista"/>
        <w:numPr>
          <w:ilvl w:val="2"/>
          <w:numId w:val="2"/>
        </w:numPr>
        <w:autoSpaceDE w:val="0"/>
        <w:autoSpaceDN w:val="0"/>
        <w:adjustRightInd w:val="0"/>
        <w:jc w:val="both"/>
        <w:rPr>
          <w:rFonts w:eastAsiaTheme="minorHAnsi"/>
          <w:b/>
          <w:bCs/>
          <w:sz w:val="24"/>
          <w:szCs w:val="24"/>
          <w:lang w:eastAsia="en-US"/>
        </w:rPr>
      </w:pPr>
      <w:r w:rsidRPr="00D175C1">
        <w:rPr>
          <w:rFonts w:eastAsiaTheme="minorHAnsi"/>
          <w:b/>
          <w:bCs/>
          <w:sz w:val="24"/>
          <w:szCs w:val="24"/>
          <w:lang w:eastAsia="en-US"/>
        </w:rPr>
        <w:t>Perfil de Colombia en materia de eficiencia del estado</w:t>
      </w:r>
      <w:r w:rsidR="00C8706F">
        <w:rPr>
          <w:rFonts w:eastAsiaTheme="minorHAnsi"/>
          <w:b/>
          <w:bCs/>
          <w:sz w:val="24"/>
          <w:szCs w:val="24"/>
          <w:lang w:eastAsia="en-US"/>
        </w:rPr>
        <w:t xml:space="preserve">. </w:t>
      </w:r>
    </w:p>
    <w:p w14:paraId="5888B8C9" w14:textId="77777777" w:rsidR="009A1121" w:rsidRPr="00530F72" w:rsidRDefault="009A1121" w:rsidP="009A1121">
      <w:pPr>
        <w:pStyle w:val="Prrafodelista"/>
        <w:autoSpaceDE w:val="0"/>
        <w:autoSpaceDN w:val="0"/>
        <w:adjustRightInd w:val="0"/>
        <w:ind w:left="1080"/>
        <w:jc w:val="both"/>
        <w:rPr>
          <w:rFonts w:eastAsiaTheme="minorHAnsi"/>
          <w:b/>
          <w:bCs/>
          <w:sz w:val="24"/>
          <w:szCs w:val="24"/>
          <w:lang w:eastAsia="en-US"/>
        </w:rPr>
      </w:pPr>
    </w:p>
    <w:p w14:paraId="716DD02A" w14:textId="1F2CA801" w:rsidR="00373369" w:rsidRDefault="00C8706F" w:rsidP="00787786">
      <w:pPr>
        <w:jc w:val="both"/>
        <w:rPr>
          <w:rFonts w:eastAsiaTheme="minorHAnsi"/>
          <w:sz w:val="24"/>
          <w:szCs w:val="24"/>
          <w:lang w:eastAsia="en-US"/>
        </w:rPr>
      </w:pPr>
      <w:r>
        <w:rPr>
          <w:rFonts w:eastAsiaTheme="minorHAnsi"/>
          <w:sz w:val="24"/>
          <w:szCs w:val="24"/>
          <w:lang w:eastAsia="en-US"/>
        </w:rPr>
        <w:t>Según el Concejo Privado de Competitividad (2018), en adelante CPC, l</w:t>
      </w:r>
      <w:r w:rsidRPr="00C8706F">
        <w:rPr>
          <w:rFonts w:eastAsiaTheme="minorHAnsi"/>
          <w:sz w:val="24"/>
          <w:szCs w:val="24"/>
          <w:lang w:eastAsia="en-US"/>
        </w:rPr>
        <w:t xml:space="preserve">a política regulatoria, junto con la </w:t>
      </w:r>
      <w:proofErr w:type="spellStart"/>
      <w:r w:rsidRPr="00C8706F">
        <w:rPr>
          <w:rFonts w:eastAsiaTheme="minorHAnsi"/>
          <w:sz w:val="24"/>
          <w:szCs w:val="24"/>
          <w:lang w:eastAsia="en-US"/>
        </w:rPr>
        <w:t>política</w:t>
      </w:r>
      <w:proofErr w:type="spellEnd"/>
      <w:r w:rsidRPr="00C8706F">
        <w:rPr>
          <w:rFonts w:eastAsiaTheme="minorHAnsi"/>
          <w:sz w:val="24"/>
          <w:szCs w:val="24"/>
          <w:lang w:eastAsia="en-US"/>
        </w:rPr>
        <w:t xml:space="preserve"> fiscal y la </w:t>
      </w:r>
      <w:proofErr w:type="spellStart"/>
      <w:r w:rsidRPr="00C8706F">
        <w:rPr>
          <w:rFonts w:eastAsiaTheme="minorHAnsi"/>
          <w:sz w:val="24"/>
          <w:szCs w:val="24"/>
          <w:lang w:eastAsia="en-US"/>
        </w:rPr>
        <w:t>política</w:t>
      </w:r>
      <w:proofErr w:type="spellEnd"/>
      <w:r w:rsidRPr="00C8706F">
        <w:rPr>
          <w:rFonts w:eastAsiaTheme="minorHAnsi"/>
          <w:sz w:val="24"/>
          <w:szCs w:val="24"/>
          <w:lang w:eastAsia="en-US"/>
        </w:rPr>
        <w:t xml:space="preserve"> monetaria, constituye una de las herramientas del Gobierno para corregir fallas de mercado. Para lograr esto de manera efectiva, es necesario contar con regulación de calidad basada en evidencia. Al respecto, si bien Colombia ha evolucionado positivamente en los </w:t>
      </w:r>
      <w:proofErr w:type="spellStart"/>
      <w:r w:rsidRPr="00C8706F">
        <w:rPr>
          <w:rFonts w:eastAsiaTheme="minorHAnsi"/>
          <w:sz w:val="24"/>
          <w:szCs w:val="24"/>
          <w:lang w:eastAsia="en-US"/>
        </w:rPr>
        <w:t>últimos</w:t>
      </w:r>
      <w:proofErr w:type="spellEnd"/>
      <w:r w:rsidRPr="00C8706F">
        <w:rPr>
          <w:rFonts w:eastAsiaTheme="minorHAnsi"/>
          <w:sz w:val="24"/>
          <w:szCs w:val="24"/>
          <w:lang w:eastAsia="en-US"/>
        </w:rPr>
        <w:t xml:space="preserve"> </w:t>
      </w:r>
      <w:proofErr w:type="spellStart"/>
      <w:r w:rsidRPr="00C8706F">
        <w:rPr>
          <w:rFonts w:eastAsiaTheme="minorHAnsi"/>
          <w:sz w:val="24"/>
          <w:szCs w:val="24"/>
          <w:lang w:eastAsia="en-US"/>
        </w:rPr>
        <w:t>años</w:t>
      </w:r>
      <w:proofErr w:type="spellEnd"/>
      <w:r w:rsidRPr="00C8706F">
        <w:rPr>
          <w:rFonts w:eastAsiaTheme="minorHAnsi"/>
          <w:sz w:val="24"/>
          <w:szCs w:val="24"/>
          <w:lang w:eastAsia="en-US"/>
        </w:rPr>
        <w:t xml:space="preserve">, </w:t>
      </w:r>
      <w:proofErr w:type="spellStart"/>
      <w:r w:rsidRPr="00C8706F">
        <w:rPr>
          <w:rFonts w:eastAsiaTheme="minorHAnsi"/>
          <w:sz w:val="24"/>
          <w:szCs w:val="24"/>
          <w:lang w:eastAsia="en-US"/>
        </w:rPr>
        <w:t>aún</w:t>
      </w:r>
      <w:proofErr w:type="spellEnd"/>
      <w:r w:rsidRPr="00C8706F">
        <w:rPr>
          <w:rFonts w:eastAsiaTheme="minorHAnsi"/>
          <w:sz w:val="24"/>
          <w:szCs w:val="24"/>
          <w:lang w:eastAsia="en-US"/>
        </w:rPr>
        <w:t xml:space="preserve"> necesita mejorar su </w:t>
      </w:r>
      <w:proofErr w:type="spellStart"/>
      <w:r w:rsidRPr="00C8706F">
        <w:rPr>
          <w:rFonts w:eastAsiaTheme="minorHAnsi"/>
          <w:sz w:val="24"/>
          <w:szCs w:val="24"/>
          <w:lang w:eastAsia="en-US"/>
        </w:rPr>
        <w:t>posición</w:t>
      </w:r>
      <w:proofErr w:type="spellEnd"/>
      <w:r w:rsidRPr="00C8706F">
        <w:rPr>
          <w:rFonts w:eastAsiaTheme="minorHAnsi"/>
          <w:sz w:val="24"/>
          <w:szCs w:val="24"/>
          <w:lang w:eastAsia="en-US"/>
        </w:rPr>
        <w:t xml:space="preserve"> relativa en la </w:t>
      </w:r>
      <w:proofErr w:type="spellStart"/>
      <w:r w:rsidRPr="00C8706F">
        <w:rPr>
          <w:rFonts w:eastAsiaTheme="minorHAnsi"/>
          <w:sz w:val="24"/>
          <w:szCs w:val="24"/>
          <w:lang w:eastAsia="en-US"/>
        </w:rPr>
        <w:t>región</w:t>
      </w:r>
      <w:proofErr w:type="spellEnd"/>
      <w:r w:rsidRPr="00C8706F">
        <w:rPr>
          <w:rFonts w:eastAsiaTheme="minorHAnsi"/>
          <w:sz w:val="24"/>
          <w:szCs w:val="24"/>
          <w:lang w:eastAsia="en-US"/>
        </w:rPr>
        <w:t xml:space="preserve"> y acercarse a </w:t>
      </w:r>
      <w:proofErr w:type="spellStart"/>
      <w:r w:rsidRPr="00C8706F">
        <w:rPr>
          <w:rFonts w:eastAsiaTheme="minorHAnsi"/>
          <w:sz w:val="24"/>
          <w:szCs w:val="24"/>
          <w:lang w:eastAsia="en-US"/>
        </w:rPr>
        <w:t>países</w:t>
      </w:r>
      <w:proofErr w:type="spellEnd"/>
      <w:r w:rsidRPr="00C8706F">
        <w:rPr>
          <w:rFonts w:eastAsiaTheme="minorHAnsi"/>
          <w:sz w:val="24"/>
          <w:szCs w:val="24"/>
          <w:lang w:eastAsia="en-US"/>
        </w:rPr>
        <w:t xml:space="preserve"> como Chile, Perú́ y Uruguay</w:t>
      </w:r>
      <w:sdt>
        <w:sdtPr>
          <w:rPr>
            <w:rFonts w:eastAsiaTheme="minorHAnsi"/>
            <w:sz w:val="24"/>
            <w:szCs w:val="24"/>
            <w:lang w:eastAsia="en-US"/>
          </w:rPr>
          <w:id w:val="1135528677"/>
          <w:citation/>
        </w:sdtPr>
        <w:sdtEndPr/>
        <w:sdtContent>
          <w:r>
            <w:rPr>
              <w:rFonts w:eastAsiaTheme="minorHAnsi"/>
              <w:sz w:val="24"/>
              <w:szCs w:val="24"/>
              <w:lang w:eastAsia="en-US"/>
            </w:rPr>
            <w:fldChar w:fldCharType="begin"/>
          </w:r>
          <w:r w:rsidR="00271320">
            <w:rPr>
              <w:rFonts w:eastAsiaTheme="minorHAnsi"/>
              <w:sz w:val="24"/>
              <w:szCs w:val="24"/>
              <w:lang w:val="es-ES" w:eastAsia="en-US"/>
            </w:rPr>
            <w:instrText xml:space="preserve">CITATION ElI18 \l 3082 </w:instrText>
          </w:r>
          <w:r>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(Consejo Privado de Competitividad , 2018)</w:t>
          </w:r>
          <w:r>
            <w:rPr>
              <w:rFonts w:eastAsiaTheme="minorHAnsi"/>
              <w:sz w:val="24"/>
              <w:szCs w:val="24"/>
              <w:lang w:eastAsia="en-US"/>
            </w:rPr>
            <w:fldChar w:fldCharType="end"/>
          </w:r>
        </w:sdtContent>
      </w:sdt>
      <w:r>
        <w:rPr>
          <w:rFonts w:eastAsiaTheme="minorHAnsi"/>
          <w:sz w:val="24"/>
          <w:szCs w:val="24"/>
          <w:lang w:eastAsia="en-US"/>
        </w:rPr>
        <w:t>.</w:t>
      </w:r>
      <w:r w:rsidRPr="00C8706F">
        <w:rPr>
          <w:rFonts w:eastAsiaTheme="minorHAnsi"/>
          <w:sz w:val="24"/>
          <w:szCs w:val="24"/>
          <w:lang w:eastAsia="en-US"/>
        </w:rPr>
        <w:t xml:space="preserve"> </w:t>
      </w:r>
    </w:p>
    <w:p w14:paraId="6B96CD30" w14:textId="655C3673" w:rsidR="00870CD0" w:rsidRPr="00870CD0" w:rsidRDefault="00870CD0" w:rsidP="00787786">
      <w:pPr>
        <w:jc w:val="both"/>
        <w:rPr>
          <w:rFonts w:eastAsiaTheme="minorHAnsi"/>
          <w:b/>
          <w:bCs/>
          <w:i/>
          <w:iCs/>
          <w:sz w:val="24"/>
          <w:szCs w:val="24"/>
          <w:lang w:eastAsia="en-US"/>
        </w:rPr>
      </w:pPr>
      <w:r>
        <w:rPr>
          <w:rFonts w:eastAsiaTheme="minorHAnsi"/>
          <w:b/>
          <w:bCs/>
          <w:i/>
          <w:iCs/>
          <w:sz w:val="24"/>
          <w:szCs w:val="24"/>
          <w:lang w:eastAsia="en-US"/>
        </w:rPr>
        <w:t xml:space="preserve">Tabla </w:t>
      </w:r>
      <w:r w:rsidR="009E744B">
        <w:rPr>
          <w:rFonts w:eastAsiaTheme="minorHAnsi"/>
          <w:b/>
          <w:bCs/>
          <w:i/>
          <w:iCs/>
          <w:sz w:val="24"/>
          <w:szCs w:val="24"/>
          <w:lang w:eastAsia="en-US"/>
        </w:rPr>
        <w:t>3.</w:t>
      </w:r>
    </w:p>
    <w:tbl>
      <w:tblPr>
        <w:tblStyle w:val="Cuadrculadetablaclara"/>
        <w:tblW w:w="10348" w:type="dxa"/>
        <w:tblInd w:w="-714" w:type="dxa"/>
        <w:tblLook w:val="04A0" w:firstRow="1" w:lastRow="0" w:firstColumn="1" w:lastColumn="0" w:noHBand="0" w:noVBand="1"/>
      </w:tblPr>
      <w:tblGrid>
        <w:gridCol w:w="1560"/>
        <w:gridCol w:w="2096"/>
        <w:gridCol w:w="1011"/>
        <w:gridCol w:w="1124"/>
        <w:gridCol w:w="1199"/>
        <w:gridCol w:w="1097"/>
        <w:gridCol w:w="2261"/>
      </w:tblGrid>
      <w:tr w:rsidR="0020416D" w:rsidRPr="00F600D1" w14:paraId="15BA38B1" w14:textId="77777777" w:rsidTr="00787786">
        <w:tc>
          <w:tcPr>
            <w:tcW w:w="1560" w:type="dxa"/>
          </w:tcPr>
          <w:p w14:paraId="0E5E2070" w14:textId="55B26BE4" w:rsidR="0020416D" w:rsidRPr="00F600D1" w:rsidRDefault="0020416D" w:rsidP="00787786">
            <w:pPr>
              <w:spacing w:line="276" w:lineRule="auto"/>
              <w:jc w:val="center"/>
              <w:rPr>
                <w:rFonts w:eastAsiaTheme="minorHAnsi"/>
                <w:b/>
                <w:bCs/>
                <w:lang w:eastAsia="en-US"/>
              </w:rPr>
            </w:pPr>
            <w:proofErr w:type="spellStart"/>
            <w:r w:rsidRPr="00F600D1">
              <w:rPr>
                <w:rFonts w:eastAsiaTheme="minorHAnsi"/>
                <w:b/>
                <w:bCs/>
                <w:lang w:eastAsia="en-US"/>
              </w:rPr>
              <w:t>Item</w:t>
            </w:r>
            <w:proofErr w:type="spellEnd"/>
          </w:p>
        </w:tc>
        <w:tc>
          <w:tcPr>
            <w:tcW w:w="2096" w:type="dxa"/>
          </w:tcPr>
          <w:p w14:paraId="4C0F11D3" w14:textId="49897958" w:rsidR="0020416D" w:rsidRPr="00F600D1" w:rsidRDefault="0020416D" w:rsidP="00787786">
            <w:pPr>
              <w:spacing w:line="276" w:lineRule="auto"/>
              <w:jc w:val="center"/>
              <w:rPr>
                <w:rFonts w:eastAsiaTheme="minorHAnsi"/>
                <w:b/>
                <w:bCs/>
                <w:lang w:eastAsia="en-US"/>
              </w:rPr>
            </w:pPr>
            <w:r w:rsidRPr="00F600D1">
              <w:rPr>
                <w:rFonts w:eastAsiaTheme="minorHAnsi"/>
                <w:b/>
                <w:bCs/>
                <w:lang w:eastAsia="en-US"/>
              </w:rPr>
              <w:t>Indicador</w:t>
            </w:r>
          </w:p>
        </w:tc>
        <w:tc>
          <w:tcPr>
            <w:tcW w:w="0" w:type="auto"/>
          </w:tcPr>
          <w:p w14:paraId="792B9AC6" w14:textId="39D5FDDF" w:rsidR="0020416D" w:rsidRPr="00F600D1" w:rsidRDefault="0020416D" w:rsidP="00787786">
            <w:pPr>
              <w:spacing w:line="276" w:lineRule="auto"/>
              <w:jc w:val="center"/>
              <w:rPr>
                <w:rFonts w:eastAsiaTheme="minorHAnsi"/>
                <w:b/>
                <w:bCs/>
                <w:lang w:eastAsia="en-US"/>
              </w:rPr>
            </w:pPr>
            <w:r w:rsidRPr="00F600D1">
              <w:rPr>
                <w:rFonts w:eastAsiaTheme="minorHAnsi"/>
                <w:b/>
                <w:bCs/>
                <w:lang w:eastAsia="en-US"/>
              </w:rPr>
              <w:t xml:space="preserve">Puntaje </w:t>
            </w:r>
          </w:p>
        </w:tc>
        <w:tc>
          <w:tcPr>
            <w:tcW w:w="0" w:type="auto"/>
          </w:tcPr>
          <w:p w14:paraId="18DD96F1" w14:textId="30E0B791" w:rsidR="0020416D" w:rsidRPr="00F600D1" w:rsidRDefault="0020416D" w:rsidP="00787786">
            <w:pPr>
              <w:spacing w:line="276" w:lineRule="auto"/>
              <w:jc w:val="center"/>
              <w:rPr>
                <w:rFonts w:eastAsiaTheme="minorHAnsi"/>
                <w:b/>
                <w:bCs/>
                <w:lang w:eastAsia="en-US"/>
              </w:rPr>
            </w:pPr>
            <w:r w:rsidRPr="00F600D1">
              <w:rPr>
                <w:rFonts w:eastAsiaTheme="minorHAnsi"/>
                <w:b/>
                <w:bCs/>
                <w:lang w:eastAsia="en-US"/>
              </w:rPr>
              <w:t>Ranking en América Latina a 2018</w:t>
            </w:r>
          </w:p>
        </w:tc>
        <w:tc>
          <w:tcPr>
            <w:tcW w:w="0" w:type="auto"/>
          </w:tcPr>
          <w:p w14:paraId="07F45C84" w14:textId="6ED3DEE0" w:rsidR="0020416D" w:rsidRPr="00F600D1" w:rsidRDefault="0020416D" w:rsidP="00787786">
            <w:pPr>
              <w:spacing w:line="276" w:lineRule="auto"/>
              <w:jc w:val="center"/>
              <w:rPr>
                <w:rFonts w:eastAsiaTheme="minorHAnsi"/>
                <w:b/>
                <w:bCs/>
                <w:lang w:eastAsia="en-US"/>
              </w:rPr>
            </w:pPr>
            <w:r w:rsidRPr="00F600D1">
              <w:rPr>
                <w:rFonts w:eastAsiaTheme="minorHAnsi"/>
                <w:b/>
                <w:bCs/>
                <w:lang w:eastAsia="en-US"/>
              </w:rPr>
              <w:t>Mejor país de América Latina a 2018</w:t>
            </w:r>
          </w:p>
        </w:tc>
        <w:tc>
          <w:tcPr>
            <w:tcW w:w="0" w:type="auto"/>
          </w:tcPr>
          <w:p w14:paraId="2661BEF2" w14:textId="24315514" w:rsidR="0020416D" w:rsidRPr="00F600D1" w:rsidRDefault="0020416D" w:rsidP="00787786">
            <w:pPr>
              <w:spacing w:line="276" w:lineRule="auto"/>
              <w:jc w:val="center"/>
              <w:rPr>
                <w:rFonts w:eastAsiaTheme="minorHAnsi"/>
                <w:b/>
                <w:bCs/>
                <w:lang w:eastAsia="en-US"/>
              </w:rPr>
            </w:pPr>
            <w:r w:rsidRPr="00F600D1">
              <w:rPr>
                <w:rFonts w:eastAsiaTheme="minorHAnsi"/>
                <w:b/>
                <w:bCs/>
                <w:lang w:eastAsia="en-US"/>
              </w:rPr>
              <w:t>Ranking mundial</w:t>
            </w:r>
          </w:p>
        </w:tc>
        <w:tc>
          <w:tcPr>
            <w:tcW w:w="2261" w:type="dxa"/>
          </w:tcPr>
          <w:p w14:paraId="448DF9F0" w14:textId="02628E2D" w:rsidR="0020416D" w:rsidRPr="00F600D1" w:rsidRDefault="0020416D" w:rsidP="00787786">
            <w:pPr>
              <w:spacing w:line="276" w:lineRule="auto"/>
              <w:jc w:val="center"/>
              <w:rPr>
                <w:rFonts w:eastAsiaTheme="minorHAnsi"/>
                <w:b/>
                <w:bCs/>
                <w:lang w:eastAsia="en-US"/>
              </w:rPr>
            </w:pPr>
            <w:r w:rsidRPr="00F600D1">
              <w:rPr>
                <w:rFonts w:eastAsiaTheme="minorHAnsi"/>
                <w:b/>
                <w:bCs/>
                <w:lang w:eastAsia="en-US"/>
              </w:rPr>
              <w:t>Fuente</w:t>
            </w:r>
          </w:p>
        </w:tc>
      </w:tr>
      <w:tr w:rsidR="00F600D1" w:rsidRPr="00F600D1" w14:paraId="0F6DD8AC" w14:textId="77777777" w:rsidTr="00787786">
        <w:tc>
          <w:tcPr>
            <w:tcW w:w="1560" w:type="dxa"/>
            <w:vMerge w:val="restart"/>
          </w:tcPr>
          <w:p w14:paraId="65634F21" w14:textId="77777777" w:rsidR="0020416D" w:rsidRPr="00F600D1" w:rsidRDefault="0020416D" w:rsidP="00787786">
            <w:pPr>
              <w:spacing w:line="276" w:lineRule="auto"/>
              <w:jc w:val="center"/>
              <w:rPr>
                <w:rFonts w:eastAsiaTheme="minorHAnsi"/>
                <w:b/>
                <w:bCs/>
                <w:lang w:eastAsia="en-US"/>
              </w:rPr>
            </w:pPr>
          </w:p>
          <w:p w14:paraId="754777B3" w14:textId="77777777" w:rsidR="0020416D" w:rsidRPr="00F600D1" w:rsidRDefault="0020416D" w:rsidP="00787786">
            <w:pPr>
              <w:spacing w:line="276" w:lineRule="auto"/>
              <w:jc w:val="center"/>
              <w:rPr>
                <w:rFonts w:eastAsiaTheme="minorHAnsi"/>
                <w:b/>
                <w:bCs/>
                <w:lang w:eastAsia="en-US"/>
              </w:rPr>
            </w:pPr>
          </w:p>
          <w:p w14:paraId="7E9DEFCE" w14:textId="77777777" w:rsidR="0020416D" w:rsidRPr="00F600D1" w:rsidRDefault="0020416D" w:rsidP="00787786">
            <w:pPr>
              <w:spacing w:line="276" w:lineRule="auto"/>
              <w:jc w:val="center"/>
              <w:rPr>
                <w:rFonts w:eastAsiaTheme="minorHAnsi"/>
                <w:b/>
                <w:bCs/>
                <w:lang w:eastAsia="en-US"/>
              </w:rPr>
            </w:pPr>
          </w:p>
          <w:p w14:paraId="4F05388D" w14:textId="77777777" w:rsidR="0020416D" w:rsidRPr="00F600D1" w:rsidRDefault="0020416D" w:rsidP="00787786">
            <w:pPr>
              <w:spacing w:line="276" w:lineRule="auto"/>
              <w:jc w:val="center"/>
              <w:rPr>
                <w:rFonts w:eastAsiaTheme="minorHAnsi"/>
                <w:b/>
                <w:bCs/>
                <w:lang w:eastAsia="en-US"/>
              </w:rPr>
            </w:pPr>
          </w:p>
          <w:p w14:paraId="3219DBF5" w14:textId="77777777" w:rsidR="0020416D" w:rsidRPr="00F600D1" w:rsidRDefault="0020416D" w:rsidP="00787786">
            <w:pPr>
              <w:spacing w:line="276" w:lineRule="auto"/>
              <w:jc w:val="center"/>
              <w:rPr>
                <w:rFonts w:eastAsiaTheme="minorHAnsi"/>
                <w:b/>
                <w:bCs/>
                <w:lang w:eastAsia="en-US"/>
              </w:rPr>
            </w:pPr>
          </w:p>
          <w:p w14:paraId="258E010E" w14:textId="77777777" w:rsidR="0020416D" w:rsidRPr="00F600D1" w:rsidRDefault="0020416D" w:rsidP="00787786">
            <w:pPr>
              <w:spacing w:line="276" w:lineRule="auto"/>
              <w:jc w:val="center"/>
              <w:rPr>
                <w:rFonts w:eastAsiaTheme="minorHAnsi"/>
                <w:b/>
                <w:bCs/>
                <w:lang w:eastAsia="en-US"/>
              </w:rPr>
            </w:pPr>
          </w:p>
          <w:p w14:paraId="34BB62D6" w14:textId="77777777" w:rsidR="0020416D" w:rsidRPr="00F600D1" w:rsidRDefault="0020416D" w:rsidP="00787786">
            <w:pPr>
              <w:spacing w:line="276" w:lineRule="auto"/>
              <w:jc w:val="center"/>
              <w:rPr>
                <w:rFonts w:eastAsiaTheme="minorHAnsi"/>
                <w:b/>
                <w:bCs/>
                <w:lang w:eastAsia="en-US"/>
              </w:rPr>
            </w:pPr>
          </w:p>
          <w:p w14:paraId="241DA33D" w14:textId="53CB2E48" w:rsidR="0020416D" w:rsidRPr="00F600D1" w:rsidRDefault="0020416D" w:rsidP="00787786">
            <w:pPr>
              <w:spacing w:line="276" w:lineRule="auto"/>
              <w:jc w:val="center"/>
              <w:rPr>
                <w:rFonts w:eastAsiaTheme="minorHAnsi"/>
                <w:b/>
                <w:bCs/>
                <w:lang w:eastAsia="en-US"/>
              </w:rPr>
            </w:pPr>
            <w:r w:rsidRPr="00F600D1">
              <w:rPr>
                <w:rFonts w:eastAsiaTheme="minorHAnsi"/>
                <w:b/>
                <w:bCs/>
                <w:lang w:eastAsia="en-US"/>
              </w:rPr>
              <w:t>Política regulatoria</w:t>
            </w:r>
          </w:p>
        </w:tc>
        <w:tc>
          <w:tcPr>
            <w:tcW w:w="2096" w:type="dxa"/>
          </w:tcPr>
          <w:p w14:paraId="02DEAE16" w14:textId="059912B3" w:rsidR="0020416D" w:rsidRPr="00F600D1" w:rsidRDefault="0020416D" w:rsidP="00787786">
            <w:pPr>
              <w:spacing w:line="276" w:lineRule="auto"/>
              <w:jc w:val="both"/>
              <w:rPr>
                <w:rFonts w:eastAsiaTheme="minorHAnsi"/>
                <w:lang w:eastAsia="en-US"/>
              </w:rPr>
            </w:pPr>
            <w:r w:rsidRPr="00F600D1">
              <w:rPr>
                <w:rFonts w:eastAsiaTheme="minorHAnsi"/>
                <w:lang w:eastAsia="en-US"/>
              </w:rPr>
              <w:t>Calidad de la regulación</w:t>
            </w:r>
            <w:r w:rsidRPr="00F600D1">
              <w:rPr>
                <w:rFonts w:eastAsiaTheme="minorHAnsi"/>
                <w:lang w:eastAsia="en-US"/>
              </w:rPr>
              <w:br/>
              <w:t xml:space="preserve">(de -2,5 a 2,5, donde 2,5 representa un mejor desempeño) </w:t>
            </w:r>
          </w:p>
          <w:p w14:paraId="200C12D6" w14:textId="33C93851" w:rsidR="0020416D" w:rsidRPr="00F600D1" w:rsidRDefault="0020416D" w:rsidP="00787786">
            <w:pPr>
              <w:spacing w:line="276" w:lineRule="auto"/>
              <w:jc w:val="both"/>
              <w:rPr>
                <w:rFonts w:eastAsiaTheme="minorHAnsi"/>
                <w:b/>
                <w:bCs/>
                <w:lang w:eastAsia="en-US"/>
              </w:rPr>
            </w:pPr>
            <w:r w:rsidRPr="00F600D1">
              <w:rPr>
                <w:rFonts w:eastAsiaTheme="minorHAnsi"/>
                <w:b/>
                <w:bCs/>
                <w:lang w:eastAsia="en-US"/>
              </w:rPr>
              <w:t>*Año 2016</w:t>
            </w:r>
          </w:p>
        </w:tc>
        <w:tc>
          <w:tcPr>
            <w:tcW w:w="0" w:type="auto"/>
          </w:tcPr>
          <w:p w14:paraId="0A3B4DA6" w14:textId="7F3282A1" w:rsidR="0020416D" w:rsidRPr="00F600D1" w:rsidRDefault="0020416D" w:rsidP="00787786">
            <w:pPr>
              <w:spacing w:line="276" w:lineRule="auto"/>
              <w:jc w:val="center"/>
              <w:rPr>
                <w:rFonts w:eastAsiaTheme="minorHAnsi"/>
                <w:lang w:eastAsia="en-US"/>
              </w:rPr>
            </w:pPr>
            <w:r w:rsidRPr="00F600D1">
              <w:rPr>
                <w:rFonts w:eastAsiaTheme="minorHAnsi"/>
                <w:lang w:eastAsia="en-US"/>
              </w:rPr>
              <w:t>0,40</w:t>
            </w:r>
          </w:p>
        </w:tc>
        <w:tc>
          <w:tcPr>
            <w:tcW w:w="0" w:type="auto"/>
          </w:tcPr>
          <w:p w14:paraId="201E8BBC" w14:textId="23EB4C23" w:rsidR="0020416D" w:rsidRPr="00F600D1" w:rsidRDefault="0020416D" w:rsidP="00787786">
            <w:pPr>
              <w:spacing w:line="276" w:lineRule="auto"/>
              <w:jc w:val="center"/>
              <w:rPr>
                <w:rFonts w:eastAsiaTheme="minorHAnsi"/>
                <w:lang w:eastAsia="en-US"/>
              </w:rPr>
            </w:pPr>
            <w:r w:rsidRPr="00F600D1">
              <w:rPr>
                <w:rFonts w:eastAsiaTheme="minorHAnsi"/>
                <w:lang w:eastAsia="en-US"/>
              </w:rPr>
              <w:t>5 de 18</w:t>
            </w:r>
          </w:p>
        </w:tc>
        <w:tc>
          <w:tcPr>
            <w:tcW w:w="0" w:type="auto"/>
          </w:tcPr>
          <w:p w14:paraId="4EE36823" w14:textId="73E1B0F5" w:rsidR="0020416D" w:rsidRPr="00F600D1" w:rsidRDefault="0020416D" w:rsidP="00787786">
            <w:pPr>
              <w:spacing w:line="276" w:lineRule="auto"/>
              <w:jc w:val="center"/>
              <w:rPr>
                <w:rFonts w:eastAsiaTheme="minorHAnsi"/>
                <w:lang w:eastAsia="en-US"/>
              </w:rPr>
            </w:pPr>
            <w:r w:rsidRPr="00F600D1">
              <w:rPr>
                <w:rFonts w:eastAsiaTheme="minorHAnsi"/>
                <w:lang w:eastAsia="en-US"/>
              </w:rPr>
              <w:t>Chile (3,42)</w:t>
            </w:r>
          </w:p>
        </w:tc>
        <w:tc>
          <w:tcPr>
            <w:tcW w:w="0" w:type="auto"/>
          </w:tcPr>
          <w:p w14:paraId="50CFBD43" w14:textId="139994F1" w:rsidR="0020416D" w:rsidRPr="00F600D1" w:rsidRDefault="0020416D" w:rsidP="00787786">
            <w:pPr>
              <w:spacing w:line="276" w:lineRule="auto"/>
              <w:jc w:val="center"/>
              <w:rPr>
                <w:rFonts w:eastAsiaTheme="minorHAnsi"/>
                <w:lang w:eastAsia="en-US"/>
              </w:rPr>
            </w:pPr>
            <w:r w:rsidRPr="00F600D1">
              <w:rPr>
                <w:rFonts w:eastAsiaTheme="minorHAnsi"/>
                <w:lang w:eastAsia="en-US"/>
              </w:rPr>
              <w:t>56</w:t>
            </w:r>
          </w:p>
        </w:tc>
        <w:tc>
          <w:tcPr>
            <w:tcW w:w="2261" w:type="dxa"/>
          </w:tcPr>
          <w:p w14:paraId="738A3D90" w14:textId="68DDD3F4" w:rsidR="0020416D" w:rsidRPr="00F600D1" w:rsidRDefault="0020416D" w:rsidP="00787786">
            <w:pPr>
              <w:spacing w:line="276" w:lineRule="auto"/>
              <w:jc w:val="center"/>
              <w:rPr>
                <w:rFonts w:eastAsiaTheme="minorHAnsi"/>
                <w:lang w:eastAsia="en-US"/>
              </w:rPr>
            </w:pPr>
            <w:proofErr w:type="spellStart"/>
            <w:r w:rsidRPr="00F600D1">
              <w:rPr>
                <w:rFonts w:eastAsiaTheme="minorHAnsi"/>
                <w:lang w:eastAsia="en-US"/>
              </w:rPr>
              <w:t>World</w:t>
            </w:r>
            <w:proofErr w:type="spellEnd"/>
            <w:r w:rsidRPr="00F600D1">
              <w:rPr>
                <w:rFonts w:eastAsiaTheme="minorHAnsi"/>
                <w:lang w:eastAsia="en-US"/>
              </w:rPr>
              <w:t xml:space="preserve"> </w:t>
            </w:r>
            <w:proofErr w:type="spellStart"/>
            <w:r w:rsidRPr="00F600D1">
              <w:rPr>
                <w:rFonts w:eastAsiaTheme="minorHAnsi"/>
                <w:lang w:eastAsia="en-US"/>
              </w:rPr>
              <w:t>Governance</w:t>
            </w:r>
            <w:proofErr w:type="spellEnd"/>
            <w:r w:rsidRPr="00F600D1">
              <w:rPr>
                <w:rFonts w:eastAsiaTheme="minorHAnsi"/>
                <w:lang w:eastAsia="en-US"/>
              </w:rPr>
              <w:t xml:space="preserve"> </w:t>
            </w:r>
            <w:proofErr w:type="spellStart"/>
            <w:r w:rsidRPr="00F600D1">
              <w:rPr>
                <w:rFonts w:eastAsiaTheme="minorHAnsi"/>
                <w:lang w:eastAsia="en-US"/>
              </w:rPr>
              <w:t>Indicators</w:t>
            </w:r>
            <w:proofErr w:type="spellEnd"/>
          </w:p>
          <w:p w14:paraId="051EF371" w14:textId="77777777" w:rsidR="0020416D" w:rsidRPr="00F600D1" w:rsidRDefault="0020416D" w:rsidP="00787786">
            <w:pPr>
              <w:spacing w:line="276" w:lineRule="auto"/>
              <w:jc w:val="center"/>
              <w:rPr>
                <w:rFonts w:eastAsiaTheme="minorHAnsi"/>
                <w:lang w:eastAsia="en-US"/>
              </w:rPr>
            </w:pPr>
          </w:p>
        </w:tc>
      </w:tr>
      <w:tr w:rsidR="0020416D" w:rsidRPr="00F600D1" w14:paraId="72BE02C7" w14:textId="77777777" w:rsidTr="00787786">
        <w:tc>
          <w:tcPr>
            <w:tcW w:w="1560" w:type="dxa"/>
            <w:vMerge/>
          </w:tcPr>
          <w:p w14:paraId="041DEED1" w14:textId="77777777" w:rsidR="0020416D" w:rsidRPr="00F600D1" w:rsidRDefault="0020416D" w:rsidP="00787786">
            <w:pPr>
              <w:spacing w:line="276" w:lineRule="auto"/>
              <w:jc w:val="both"/>
              <w:rPr>
                <w:rFonts w:eastAsiaTheme="minorHAnsi"/>
                <w:b/>
                <w:bCs/>
                <w:lang w:eastAsia="en-US"/>
              </w:rPr>
            </w:pPr>
          </w:p>
        </w:tc>
        <w:tc>
          <w:tcPr>
            <w:tcW w:w="2096" w:type="dxa"/>
          </w:tcPr>
          <w:p w14:paraId="189EBBE4" w14:textId="2A3D1D48" w:rsidR="0020416D" w:rsidRPr="00F600D1" w:rsidRDefault="0020416D" w:rsidP="00787786">
            <w:pPr>
              <w:spacing w:line="276" w:lineRule="auto"/>
              <w:jc w:val="both"/>
              <w:rPr>
                <w:rFonts w:eastAsiaTheme="minorHAnsi"/>
                <w:lang w:eastAsia="en-US"/>
              </w:rPr>
            </w:pPr>
            <w:r w:rsidRPr="00F600D1">
              <w:rPr>
                <w:rFonts w:eastAsiaTheme="minorHAnsi"/>
                <w:lang w:eastAsia="en-US"/>
              </w:rPr>
              <w:t xml:space="preserve">Costo de la </w:t>
            </w:r>
            <w:proofErr w:type="spellStart"/>
            <w:r w:rsidRPr="00F600D1">
              <w:rPr>
                <w:rFonts w:eastAsiaTheme="minorHAnsi"/>
                <w:lang w:eastAsia="en-US"/>
              </w:rPr>
              <w:t>regulación</w:t>
            </w:r>
            <w:proofErr w:type="spellEnd"/>
            <w:r w:rsidRPr="00F600D1">
              <w:rPr>
                <w:rFonts w:eastAsiaTheme="minorHAnsi"/>
                <w:lang w:eastAsia="en-US"/>
              </w:rPr>
              <w:br/>
              <w:t xml:space="preserve">(de 0 a 7, donde 7 representa un mejor </w:t>
            </w:r>
            <w:proofErr w:type="spellStart"/>
            <w:r w:rsidRPr="00F600D1">
              <w:rPr>
                <w:rFonts w:eastAsiaTheme="minorHAnsi"/>
                <w:lang w:eastAsia="en-US"/>
              </w:rPr>
              <w:t>desempeño</w:t>
            </w:r>
            <w:proofErr w:type="spellEnd"/>
            <w:r w:rsidRPr="00F600D1">
              <w:rPr>
                <w:rFonts w:eastAsiaTheme="minorHAnsi"/>
                <w:lang w:eastAsia="en-US"/>
              </w:rPr>
              <w:t xml:space="preserve">) </w:t>
            </w:r>
          </w:p>
          <w:p w14:paraId="0B5F8179" w14:textId="1A5473EA" w:rsidR="0020416D" w:rsidRPr="00F600D1" w:rsidRDefault="0020416D" w:rsidP="00787786">
            <w:pPr>
              <w:spacing w:line="276" w:lineRule="auto"/>
              <w:jc w:val="both"/>
              <w:rPr>
                <w:rFonts w:eastAsiaTheme="minorHAnsi"/>
                <w:lang w:eastAsia="en-US"/>
              </w:rPr>
            </w:pPr>
            <w:r w:rsidRPr="00F600D1">
              <w:rPr>
                <w:rFonts w:eastAsiaTheme="minorHAnsi"/>
                <w:b/>
                <w:bCs/>
                <w:lang w:eastAsia="en-US"/>
              </w:rPr>
              <w:t>*Año 2017</w:t>
            </w:r>
          </w:p>
        </w:tc>
        <w:tc>
          <w:tcPr>
            <w:tcW w:w="0" w:type="auto"/>
          </w:tcPr>
          <w:p w14:paraId="69F6C59D" w14:textId="34EFA7E2" w:rsidR="0020416D" w:rsidRPr="00F600D1" w:rsidRDefault="0020416D" w:rsidP="00787786">
            <w:pPr>
              <w:spacing w:line="276" w:lineRule="auto"/>
              <w:jc w:val="center"/>
              <w:rPr>
                <w:rFonts w:eastAsiaTheme="minorHAnsi"/>
                <w:lang w:eastAsia="en-US"/>
              </w:rPr>
            </w:pPr>
            <w:r w:rsidRPr="00F600D1">
              <w:rPr>
                <w:rFonts w:eastAsiaTheme="minorHAnsi"/>
                <w:lang w:eastAsia="en-US"/>
              </w:rPr>
              <w:t>2,62</w:t>
            </w:r>
          </w:p>
        </w:tc>
        <w:tc>
          <w:tcPr>
            <w:tcW w:w="0" w:type="auto"/>
          </w:tcPr>
          <w:p w14:paraId="3B07FCE4" w14:textId="0DE214FA" w:rsidR="0020416D" w:rsidRPr="00F600D1" w:rsidRDefault="0020416D" w:rsidP="00787786">
            <w:pPr>
              <w:spacing w:line="276" w:lineRule="auto"/>
              <w:jc w:val="center"/>
              <w:rPr>
                <w:rFonts w:eastAsiaTheme="minorHAnsi"/>
                <w:lang w:eastAsia="en-US"/>
              </w:rPr>
            </w:pPr>
            <w:r w:rsidRPr="00F600D1">
              <w:rPr>
                <w:rFonts w:eastAsiaTheme="minorHAnsi"/>
                <w:lang w:eastAsia="en-US"/>
              </w:rPr>
              <w:t>10 de 18</w:t>
            </w:r>
          </w:p>
        </w:tc>
        <w:tc>
          <w:tcPr>
            <w:tcW w:w="0" w:type="auto"/>
          </w:tcPr>
          <w:p w14:paraId="3C7D7D09" w14:textId="48129258" w:rsidR="0020416D" w:rsidRPr="00F600D1" w:rsidRDefault="0020416D" w:rsidP="00787786">
            <w:pPr>
              <w:spacing w:line="276" w:lineRule="auto"/>
              <w:jc w:val="center"/>
              <w:rPr>
                <w:rFonts w:eastAsiaTheme="minorHAnsi"/>
                <w:lang w:eastAsia="en-US"/>
              </w:rPr>
            </w:pPr>
            <w:r w:rsidRPr="00F600D1">
              <w:rPr>
                <w:rFonts w:eastAsiaTheme="minorHAnsi"/>
                <w:lang w:eastAsia="en-US"/>
              </w:rPr>
              <w:t>Paraguay (3,42)</w:t>
            </w:r>
          </w:p>
        </w:tc>
        <w:tc>
          <w:tcPr>
            <w:tcW w:w="0" w:type="auto"/>
          </w:tcPr>
          <w:p w14:paraId="3064A6E8" w14:textId="05F3AFA1" w:rsidR="0020416D" w:rsidRPr="00F600D1" w:rsidRDefault="0020416D" w:rsidP="00787786">
            <w:pPr>
              <w:spacing w:line="276" w:lineRule="auto"/>
              <w:jc w:val="center"/>
              <w:rPr>
                <w:rFonts w:eastAsiaTheme="minorHAnsi"/>
                <w:lang w:eastAsia="en-US"/>
              </w:rPr>
            </w:pPr>
            <w:r w:rsidRPr="00F600D1">
              <w:rPr>
                <w:rFonts w:eastAsiaTheme="minorHAnsi"/>
                <w:lang w:eastAsia="en-US"/>
              </w:rPr>
              <w:t>124</w:t>
            </w:r>
          </w:p>
        </w:tc>
        <w:tc>
          <w:tcPr>
            <w:tcW w:w="2261" w:type="dxa"/>
          </w:tcPr>
          <w:p w14:paraId="3532A3AD" w14:textId="5C6C8E93" w:rsidR="0020416D" w:rsidRPr="00F600D1" w:rsidRDefault="0020416D" w:rsidP="00787786">
            <w:pPr>
              <w:spacing w:line="276" w:lineRule="auto"/>
              <w:jc w:val="center"/>
              <w:rPr>
                <w:rFonts w:eastAsiaTheme="minorHAnsi"/>
                <w:lang w:eastAsia="en-US"/>
              </w:rPr>
            </w:pPr>
            <w:r w:rsidRPr="00F600D1">
              <w:rPr>
                <w:rFonts w:eastAsiaTheme="minorHAnsi"/>
                <w:lang w:eastAsia="en-US"/>
              </w:rPr>
              <w:t>WEF</w:t>
            </w:r>
          </w:p>
        </w:tc>
      </w:tr>
      <w:tr w:rsidR="00F600D1" w:rsidRPr="00F600D1" w14:paraId="746978BD" w14:textId="77777777" w:rsidTr="00787786">
        <w:tc>
          <w:tcPr>
            <w:tcW w:w="1560" w:type="dxa"/>
            <w:vMerge/>
          </w:tcPr>
          <w:p w14:paraId="7E7D91D0" w14:textId="77777777" w:rsidR="0020416D" w:rsidRPr="00F600D1" w:rsidRDefault="0020416D" w:rsidP="00787786">
            <w:pPr>
              <w:spacing w:line="276" w:lineRule="auto"/>
              <w:jc w:val="both"/>
              <w:rPr>
                <w:rFonts w:eastAsiaTheme="minorHAnsi"/>
                <w:b/>
                <w:bCs/>
                <w:lang w:eastAsia="en-US"/>
              </w:rPr>
            </w:pPr>
          </w:p>
        </w:tc>
        <w:tc>
          <w:tcPr>
            <w:tcW w:w="2096" w:type="dxa"/>
          </w:tcPr>
          <w:p w14:paraId="20E3D2A2" w14:textId="5F14563C" w:rsidR="0020416D" w:rsidRPr="00F600D1" w:rsidRDefault="0020416D" w:rsidP="00787786">
            <w:pPr>
              <w:spacing w:line="276" w:lineRule="auto"/>
              <w:jc w:val="both"/>
              <w:rPr>
                <w:rFonts w:eastAsiaTheme="minorHAnsi"/>
                <w:lang w:eastAsia="en-US"/>
              </w:rPr>
            </w:pPr>
            <w:r w:rsidRPr="00F600D1">
              <w:rPr>
                <w:rFonts w:eastAsiaTheme="minorHAnsi"/>
                <w:lang w:eastAsia="en-US"/>
              </w:rPr>
              <w:t xml:space="preserve">Eficiencia en el cumplimiento de la </w:t>
            </w:r>
            <w:proofErr w:type="spellStart"/>
            <w:r w:rsidRPr="00F600D1">
              <w:rPr>
                <w:rFonts w:eastAsiaTheme="minorHAnsi"/>
                <w:lang w:eastAsia="en-US"/>
              </w:rPr>
              <w:t>regulación</w:t>
            </w:r>
            <w:proofErr w:type="spellEnd"/>
            <w:r w:rsidRPr="00F600D1">
              <w:rPr>
                <w:rFonts w:eastAsiaTheme="minorHAnsi"/>
                <w:lang w:eastAsia="en-US"/>
              </w:rPr>
              <w:br/>
              <w:t xml:space="preserve">(de 0 a 1, donde 1 </w:t>
            </w:r>
            <w:r w:rsidRPr="00F600D1">
              <w:rPr>
                <w:rFonts w:eastAsiaTheme="minorHAnsi"/>
                <w:lang w:eastAsia="en-US"/>
              </w:rPr>
              <w:lastRenderedPageBreak/>
              <w:t xml:space="preserve">representa un mejor </w:t>
            </w:r>
            <w:proofErr w:type="spellStart"/>
            <w:r w:rsidRPr="00F600D1">
              <w:rPr>
                <w:rFonts w:eastAsiaTheme="minorHAnsi"/>
                <w:lang w:eastAsia="en-US"/>
              </w:rPr>
              <w:t>desempeño</w:t>
            </w:r>
            <w:proofErr w:type="spellEnd"/>
            <w:r w:rsidRPr="00F600D1">
              <w:rPr>
                <w:rFonts w:eastAsiaTheme="minorHAnsi"/>
                <w:lang w:eastAsia="en-US"/>
              </w:rPr>
              <w:t xml:space="preserve">) </w:t>
            </w:r>
          </w:p>
          <w:p w14:paraId="324FCCC7" w14:textId="6E03BA53" w:rsidR="0020416D" w:rsidRPr="00F600D1" w:rsidRDefault="0020416D" w:rsidP="00787786">
            <w:pPr>
              <w:spacing w:line="276" w:lineRule="auto"/>
              <w:jc w:val="both"/>
              <w:rPr>
                <w:rFonts w:eastAsiaTheme="minorHAnsi"/>
                <w:lang w:eastAsia="en-US"/>
              </w:rPr>
            </w:pPr>
            <w:r w:rsidRPr="00F600D1">
              <w:rPr>
                <w:rFonts w:eastAsiaTheme="minorHAnsi"/>
                <w:b/>
                <w:bCs/>
                <w:lang w:eastAsia="en-US"/>
              </w:rPr>
              <w:t>*Año 2017</w:t>
            </w:r>
          </w:p>
        </w:tc>
        <w:tc>
          <w:tcPr>
            <w:tcW w:w="0" w:type="auto"/>
          </w:tcPr>
          <w:p w14:paraId="3A6FBDA5" w14:textId="487E2F1E" w:rsidR="0020416D" w:rsidRPr="00F600D1" w:rsidRDefault="0020416D" w:rsidP="00787786">
            <w:pPr>
              <w:spacing w:line="276" w:lineRule="auto"/>
              <w:jc w:val="center"/>
              <w:rPr>
                <w:rFonts w:eastAsiaTheme="minorHAnsi"/>
                <w:lang w:eastAsia="en-US"/>
              </w:rPr>
            </w:pPr>
            <w:r w:rsidRPr="00F600D1">
              <w:rPr>
                <w:rFonts w:eastAsiaTheme="minorHAnsi"/>
                <w:lang w:eastAsia="en-US"/>
              </w:rPr>
              <w:lastRenderedPageBreak/>
              <w:t>0,5</w:t>
            </w:r>
          </w:p>
        </w:tc>
        <w:tc>
          <w:tcPr>
            <w:tcW w:w="0" w:type="auto"/>
          </w:tcPr>
          <w:p w14:paraId="6BCB2420" w14:textId="2F036BCF" w:rsidR="0020416D" w:rsidRPr="00F600D1" w:rsidRDefault="0020416D" w:rsidP="00787786">
            <w:pPr>
              <w:spacing w:line="276" w:lineRule="auto"/>
              <w:jc w:val="center"/>
              <w:rPr>
                <w:rFonts w:eastAsiaTheme="minorHAnsi"/>
                <w:lang w:eastAsia="en-US"/>
              </w:rPr>
            </w:pPr>
            <w:r w:rsidRPr="00F600D1">
              <w:rPr>
                <w:rFonts w:eastAsiaTheme="minorHAnsi"/>
                <w:lang w:eastAsia="en-US"/>
              </w:rPr>
              <w:t>7 de 18</w:t>
            </w:r>
          </w:p>
        </w:tc>
        <w:tc>
          <w:tcPr>
            <w:tcW w:w="0" w:type="auto"/>
          </w:tcPr>
          <w:p w14:paraId="6B35E0E0" w14:textId="0ABD64BB" w:rsidR="0020416D" w:rsidRPr="00F600D1" w:rsidRDefault="0020416D" w:rsidP="00787786">
            <w:pPr>
              <w:spacing w:line="276" w:lineRule="auto"/>
              <w:jc w:val="center"/>
              <w:rPr>
                <w:rFonts w:eastAsiaTheme="minorHAnsi"/>
                <w:lang w:eastAsia="en-US"/>
              </w:rPr>
            </w:pPr>
            <w:r w:rsidRPr="00F600D1">
              <w:rPr>
                <w:rFonts w:eastAsiaTheme="minorHAnsi"/>
                <w:lang w:eastAsia="en-US"/>
              </w:rPr>
              <w:t>Chile (0,68)</w:t>
            </w:r>
          </w:p>
        </w:tc>
        <w:tc>
          <w:tcPr>
            <w:tcW w:w="0" w:type="auto"/>
          </w:tcPr>
          <w:p w14:paraId="30BFFCF7" w14:textId="70A5714D" w:rsidR="0020416D" w:rsidRPr="00F600D1" w:rsidRDefault="0020416D" w:rsidP="00787786">
            <w:pPr>
              <w:spacing w:line="276" w:lineRule="auto"/>
              <w:jc w:val="center"/>
              <w:rPr>
                <w:rFonts w:eastAsiaTheme="minorHAnsi"/>
                <w:lang w:eastAsia="en-US"/>
              </w:rPr>
            </w:pPr>
            <w:r w:rsidRPr="00F600D1">
              <w:rPr>
                <w:rFonts w:eastAsiaTheme="minorHAnsi"/>
                <w:lang w:eastAsia="en-US"/>
              </w:rPr>
              <w:t>54</w:t>
            </w:r>
          </w:p>
        </w:tc>
        <w:tc>
          <w:tcPr>
            <w:tcW w:w="2261" w:type="dxa"/>
          </w:tcPr>
          <w:p w14:paraId="459250F0" w14:textId="4EA63B43" w:rsidR="0020416D" w:rsidRPr="00F600D1" w:rsidRDefault="0020416D" w:rsidP="00787786">
            <w:pPr>
              <w:spacing w:line="276" w:lineRule="auto"/>
              <w:jc w:val="center"/>
              <w:rPr>
                <w:rFonts w:eastAsiaTheme="minorHAnsi"/>
                <w:lang w:eastAsia="en-US"/>
              </w:rPr>
            </w:pPr>
            <w:r w:rsidRPr="00F600D1">
              <w:rPr>
                <w:rFonts w:eastAsiaTheme="minorHAnsi"/>
                <w:lang w:eastAsia="en-US"/>
              </w:rPr>
              <w:t xml:space="preserve">Rule of </w:t>
            </w:r>
            <w:proofErr w:type="spellStart"/>
            <w:r w:rsidRPr="00F600D1">
              <w:rPr>
                <w:rFonts w:eastAsiaTheme="minorHAnsi"/>
                <w:lang w:eastAsia="en-US"/>
              </w:rPr>
              <w:t>Law</w:t>
            </w:r>
            <w:proofErr w:type="spellEnd"/>
            <w:r w:rsidRPr="00F600D1">
              <w:rPr>
                <w:rFonts w:eastAsiaTheme="minorHAnsi"/>
                <w:lang w:eastAsia="en-US"/>
              </w:rPr>
              <w:t xml:space="preserve"> </w:t>
            </w:r>
            <w:proofErr w:type="spellStart"/>
            <w:r w:rsidRPr="00F600D1">
              <w:rPr>
                <w:rFonts w:eastAsiaTheme="minorHAnsi"/>
                <w:lang w:eastAsia="en-US"/>
              </w:rPr>
              <w:t>Index</w:t>
            </w:r>
            <w:proofErr w:type="spellEnd"/>
            <w:r w:rsidRPr="00F600D1">
              <w:rPr>
                <w:rFonts w:eastAsiaTheme="minorHAnsi"/>
                <w:lang w:eastAsia="en-US"/>
              </w:rPr>
              <w:t xml:space="preserve">- </w:t>
            </w:r>
            <w:proofErr w:type="spellStart"/>
            <w:r w:rsidRPr="00F600D1">
              <w:rPr>
                <w:rFonts w:eastAsiaTheme="minorHAnsi"/>
                <w:lang w:eastAsia="en-US"/>
              </w:rPr>
              <w:t>World</w:t>
            </w:r>
            <w:proofErr w:type="spellEnd"/>
            <w:r w:rsidRPr="00F600D1">
              <w:rPr>
                <w:rFonts w:eastAsiaTheme="minorHAnsi"/>
                <w:lang w:eastAsia="en-US"/>
              </w:rPr>
              <w:t xml:space="preserve"> </w:t>
            </w:r>
            <w:proofErr w:type="spellStart"/>
            <w:r w:rsidRPr="00F600D1">
              <w:rPr>
                <w:rFonts w:eastAsiaTheme="minorHAnsi"/>
                <w:lang w:eastAsia="en-US"/>
              </w:rPr>
              <w:t>Justice</w:t>
            </w:r>
            <w:proofErr w:type="spellEnd"/>
            <w:r w:rsidRPr="00F600D1">
              <w:rPr>
                <w:rFonts w:eastAsiaTheme="minorHAnsi"/>
                <w:lang w:eastAsia="en-US"/>
              </w:rPr>
              <w:t xml:space="preserve"> Project</w:t>
            </w:r>
          </w:p>
          <w:p w14:paraId="0D00D7F5" w14:textId="77777777" w:rsidR="0020416D" w:rsidRPr="00F600D1" w:rsidRDefault="0020416D" w:rsidP="00787786">
            <w:pPr>
              <w:spacing w:line="276" w:lineRule="auto"/>
              <w:jc w:val="center"/>
              <w:rPr>
                <w:rFonts w:eastAsiaTheme="minorHAnsi"/>
                <w:lang w:eastAsia="en-US"/>
              </w:rPr>
            </w:pPr>
          </w:p>
        </w:tc>
      </w:tr>
    </w:tbl>
    <w:p w14:paraId="09CB4D48" w14:textId="77777777" w:rsidR="006273FE" w:rsidRPr="006273FE" w:rsidRDefault="006273FE" w:rsidP="00787786">
      <w:pPr>
        <w:autoSpaceDE w:val="0"/>
        <w:autoSpaceDN w:val="0"/>
        <w:adjustRightInd w:val="0"/>
        <w:jc w:val="center"/>
        <w:rPr>
          <w:rFonts w:eastAsiaTheme="minorHAnsi"/>
          <w:b/>
          <w:sz w:val="20"/>
          <w:szCs w:val="20"/>
          <w:lang w:eastAsia="en-US"/>
        </w:rPr>
      </w:pPr>
      <w:r w:rsidRPr="006273FE">
        <w:rPr>
          <w:rFonts w:eastAsiaTheme="minorHAnsi"/>
          <w:b/>
          <w:sz w:val="20"/>
          <w:szCs w:val="20"/>
          <w:lang w:eastAsia="en-US"/>
        </w:rPr>
        <w:lastRenderedPageBreak/>
        <w:t xml:space="preserve">Fuente: Elaboración propia con base al Informe Nacional de Competitividad </w:t>
      </w:r>
    </w:p>
    <w:p w14:paraId="64B7B2C0" w14:textId="77777777" w:rsidR="00787786" w:rsidRDefault="006273FE" w:rsidP="00787786">
      <w:pPr>
        <w:autoSpaceDE w:val="0"/>
        <w:autoSpaceDN w:val="0"/>
        <w:adjustRightInd w:val="0"/>
        <w:jc w:val="center"/>
        <w:rPr>
          <w:rFonts w:eastAsiaTheme="minorHAnsi"/>
          <w:b/>
          <w:sz w:val="20"/>
          <w:szCs w:val="20"/>
          <w:lang w:eastAsia="en-US"/>
        </w:rPr>
      </w:pPr>
      <w:r w:rsidRPr="006273FE">
        <w:rPr>
          <w:rFonts w:eastAsiaTheme="minorHAnsi"/>
          <w:b/>
          <w:sz w:val="20"/>
          <w:szCs w:val="20"/>
          <w:lang w:eastAsia="en-US"/>
        </w:rPr>
        <w:t>Consejo Privado de Competitividad-2018-2019</w:t>
      </w:r>
      <w:r w:rsidR="00870CD0">
        <w:rPr>
          <w:rFonts w:eastAsiaTheme="minorHAnsi"/>
          <w:b/>
          <w:sz w:val="20"/>
          <w:szCs w:val="20"/>
          <w:lang w:eastAsia="en-US"/>
        </w:rPr>
        <w:t xml:space="preserve">/ </w:t>
      </w:r>
    </w:p>
    <w:p w14:paraId="202187D7" w14:textId="5E2C4DF6" w:rsidR="00AB03D9" w:rsidRPr="00870CD0" w:rsidRDefault="00870CD0" w:rsidP="00787786">
      <w:pPr>
        <w:autoSpaceDE w:val="0"/>
        <w:autoSpaceDN w:val="0"/>
        <w:adjustRightInd w:val="0"/>
        <w:jc w:val="center"/>
        <w:rPr>
          <w:rFonts w:eastAsiaTheme="minorHAnsi"/>
          <w:b/>
          <w:sz w:val="24"/>
          <w:szCs w:val="24"/>
          <w:lang w:eastAsia="en-US"/>
        </w:rPr>
      </w:pPr>
      <w:r>
        <w:rPr>
          <w:rFonts w:eastAsiaTheme="minorHAnsi"/>
          <w:b/>
          <w:sz w:val="20"/>
          <w:szCs w:val="20"/>
          <w:lang w:eastAsia="en-US"/>
        </w:rPr>
        <w:t xml:space="preserve">Observatorio de </w:t>
      </w:r>
      <w:r w:rsidR="00AA4649">
        <w:rPr>
          <w:rFonts w:eastAsiaTheme="minorHAnsi"/>
          <w:b/>
          <w:sz w:val="20"/>
          <w:szCs w:val="20"/>
          <w:lang w:eastAsia="en-US"/>
        </w:rPr>
        <w:t>Mejora</w:t>
      </w:r>
      <w:r>
        <w:rPr>
          <w:rFonts w:eastAsiaTheme="minorHAnsi"/>
          <w:b/>
          <w:sz w:val="20"/>
          <w:szCs w:val="20"/>
          <w:lang w:eastAsia="en-US"/>
        </w:rPr>
        <w:t xml:space="preserve"> </w:t>
      </w:r>
      <w:r w:rsidR="00AA4649">
        <w:rPr>
          <w:rFonts w:eastAsiaTheme="minorHAnsi"/>
          <w:b/>
          <w:sz w:val="20"/>
          <w:szCs w:val="20"/>
          <w:lang w:eastAsia="en-US"/>
        </w:rPr>
        <w:t>N</w:t>
      </w:r>
      <w:r>
        <w:rPr>
          <w:rFonts w:eastAsiaTheme="minorHAnsi"/>
          <w:b/>
          <w:sz w:val="20"/>
          <w:szCs w:val="20"/>
          <w:lang w:eastAsia="en-US"/>
        </w:rPr>
        <w:t>ormativa</w:t>
      </w:r>
      <w:r w:rsidR="00AA4649">
        <w:rPr>
          <w:rFonts w:eastAsiaTheme="minorHAnsi"/>
          <w:b/>
          <w:sz w:val="20"/>
          <w:szCs w:val="20"/>
          <w:lang w:eastAsia="en-US"/>
        </w:rPr>
        <w:t xml:space="preserve"> (DNP-INC)</w:t>
      </w:r>
      <w:r w:rsidR="00787786">
        <w:rPr>
          <w:rFonts w:eastAsiaTheme="minorHAnsi"/>
          <w:b/>
          <w:sz w:val="20"/>
          <w:szCs w:val="20"/>
          <w:lang w:eastAsia="en-US"/>
        </w:rPr>
        <w:t xml:space="preserve"> </w:t>
      </w:r>
      <w:r>
        <w:rPr>
          <w:rFonts w:eastAsiaTheme="minorHAnsi"/>
          <w:b/>
          <w:sz w:val="20"/>
          <w:szCs w:val="20"/>
          <w:lang w:eastAsia="en-US"/>
        </w:rPr>
        <w:t>(2019)</w:t>
      </w:r>
    </w:p>
    <w:p w14:paraId="6398A3D0" w14:textId="77777777" w:rsidR="007841C4" w:rsidRDefault="007841C4" w:rsidP="00787786">
      <w:pPr>
        <w:autoSpaceDE w:val="0"/>
        <w:autoSpaceDN w:val="0"/>
        <w:adjustRightInd w:val="0"/>
        <w:jc w:val="both"/>
        <w:rPr>
          <w:rFonts w:eastAsiaTheme="minorHAnsi"/>
          <w:b/>
          <w:bCs/>
          <w:sz w:val="24"/>
          <w:szCs w:val="24"/>
          <w:lang w:eastAsia="en-US"/>
        </w:rPr>
      </w:pPr>
    </w:p>
    <w:p w14:paraId="405E4483" w14:textId="77777777" w:rsidR="009E744B" w:rsidRDefault="004D1002" w:rsidP="00787786">
      <w:pPr>
        <w:autoSpaceDE w:val="0"/>
        <w:autoSpaceDN w:val="0"/>
        <w:adjustRightInd w:val="0"/>
        <w:jc w:val="both"/>
        <w:rPr>
          <w:rFonts w:eastAsiaTheme="minorHAnsi"/>
          <w:b/>
          <w:bCs/>
          <w:sz w:val="24"/>
          <w:szCs w:val="24"/>
          <w:lang w:eastAsia="en-US"/>
        </w:rPr>
      </w:pPr>
      <w:r w:rsidRPr="000B6B79">
        <w:rPr>
          <w:rFonts w:eastAsiaTheme="minorHAnsi"/>
          <w:b/>
          <w:bCs/>
          <w:sz w:val="24"/>
          <w:szCs w:val="24"/>
          <w:lang w:eastAsia="en-US"/>
        </w:rPr>
        <w:t xml:space="preserve">Costos y calidad de la regulación en Colombia </w:t>
      </w:r>
    </w:p>
    <w:p w14:paraId="7E031463" w14:textId="14DF82E4" w:rsidR="004D1002" w:rsidRPr="009E744B" w:rsidRDefault="004D1002" w:rsidP="00787786">
      <w:pPr>
        <w:autoSpaceDE w:val="0"/>
        <w:autoSpaceDN w:val="0"/>
        <w:adjustRightInd w:val="0"/>
        <w:jc w:val="both"/>
        <w:rPr>
          <w:rFonts w:eastAsiaTheme="minorHAnsi"/>
          <w:b/>
          <w:bCs/>
          <w:sz w:val="24"/>
          <w:szCs w:val="24"/>
          <w:lang w:eastAsia="en-US"/>
        </w:rPr>
      </w:pPr>
      <w:r w:rsidRPr="009E744B">
        <w:rPr>
          <w:rFonts w:eastAsiaTheme="minorHAnsi"/>
          <w:sz w:val="24"/>
          <w:szCs w:val="24"/>
          <w:lang w:eastAsia="en-US"/>
        </w:rPr>
        <w:t xml:space="preserve">Según los datos del </w:t>
      </w:r>
      <w:proofErr w:type="spellStart"/>
      <w:r w:rsidRPr="009E744B">
        <w:rPr>
          <w:rFonts w:eastAsiaTheme="minorHAnsi"/>
          <w:i/>
          <w:iCs/>
          <w:sz w:val="24"/>
          <w:szCs w:val="24"/>
          <w:lang w:eastAsia="en-US"/>
        </w:rPr>
        <w:t>World</w:t>
      </w:r>
      <w:proofErr w:type="spellEnd"/>
      <w:r w:rsidRPr="009E744B">
        <w:rPr>
          <w:rFonts w:eastAsiaTheme="minorHAnsi"/>
          <w:i/>
          <w:iCs/>
          <w:sz w:val="24"/>
          <w:szCs w:val="24"/>
          <w:lang w:eastAsia="en-US"/>
        </w:rPr>
        <w:t xml:space="preserve"> </w:t>
      </w:r>
      <w:proofErr w:type="spellStart"/>
      <w:r w:rsidRPr="009E744B">
        <w:rPr>
          <w:rFonts w:eastAsiaTheme="minorHAnsi"/>
          <w:i/>
          <w:iCs/>
          <w:sz w:val="24"/>
          <w:szCs w:val="24"/>
          <w:lang w:eastAsia="en-US"/>
        </w:rPr>
        <w:t>Economic</w:t>
      </w:r>
      <w:proofErr w:type="spellEnd"/>
      <w:r w:rsidRPr="009E744B">
        <w:rPr>
          <w:rFonts w:eastAsiaTheme="minorHAnsi"/>
          <w:i/>
          <w:iCs/>
          <w:sz w:val="24"/>
          <w:szCs w:val="24"/>
          <w:lang w:eastAsia="en-US"/>
        </w:rPr>
        <w:t xml:space="preserve"> </w:t>
      </w:r>
      <w:proofErr w:type="spellStart"/>
      <w:r w:rsidRPr="009E744B">
        <w:rPr>
          <w:rFonts w:eastAsiaTheme="minorHAnsi"/>
          <w:i/>
          <w:iCs/>
          <w:sz w:val="24"/>
          <w:szCs w:val="24"/>
          <w:lang w:eastAsia="en-US"/>
        </w:rPr>
        <w:t>Forum</w:t>
      </w:r>
      <w:proofErr w:type="spellEnd"/>
      <w:r w:rsidRPr="009E744B">
        <w:rPr>
          <w:rFonts w:eastAsiaTheme="minorHAnsi"/>
          <w:i/>
          <w:iCs/>
          <w:sz w:val="24"/>
          <w:szCs w:val="24"/>
          <w:lang w:eastAsia="en-US"/>
        </w:rPr>
        <w:t xml:space="preserve"> (WEF</w:t>
      </w:r>
      <w:r w:rsidR="00870CD0" w:rsidRPr="009E744B">
        <w:rPr>
          <w:rFonts w:eastAsiaTheme="minorHAnsi"/>
          <w:i/>
          <w:iCs/>
          <w:sz w:val="24"/>
          <w:szCs w:val="24"/>
          <w:lang w:eastAsia="en-US"/>
        </w:rPr>
        <w:t xml:space="preserve"> </w:t>
      </w:r>
      <w:r w:rsidR="0020416D" w:rsidRPr="009E744B">
        <w:rPr>
          <w:rFonts w:eastAsiaTheme="minorHAnsi"/>
          <w:i/>
          <w:iCs/>
          <w:sz w:val="24"/>
          <w:szCs w:val="24"/>
          <w:lang w:eastAsia="en-US"/>
        </w:rPr>
        <w:t>2018</w:t>
      </w:r>
      <w:r w:rsidRPr="009E744B">
        <w:rPr>
          <w:rFonts w:eastAsiaTheme="minorHAnsi"/>
          <w:i/>
          <w:iCs/>
          <w:sz w:val="24"/>
          <w:szCs w:val="24"/>
          <w:lang w:eastAsia="en-US"/>
        </w:rPr>
        <w:t>),</w:t>
      </w:r>
      <w:r w:rsidRPr="009E744B">
        <w:rPr>
          <w:rFonts w:eastAsiaTheme="minorHAnsi"/>
          <w:sz w:val="24"/>
          <w:szCs w:val="24"/>
          <w:lang w:eastAsia="en-US"/>
        </w:rPr>
        <w:t xml:space="preserve"> Colombia obtuvo la puntuación de 0.4 en calidad regulatoria, donde la puntuación va de -2,5 (débil) a 2,5 (fuerte), razón por la cual ocupamos el puesto 5 de 18 países en Latinoamérica</w:t>
      </w:r>
      <w:r w:rsidRPr="009E744B">
        <w:rPr>
          <w:rStyle w:val="Refdenotaalpie"/>
          <w:rFonts w:eastAsiaTheme="minorHAnsi"/>
          <w:sz w:val="24"/>
          <w:szCs w:val="24"/>
          <w:lang w:eastAsia="en-US"/>
        </w:rPr>
        <w:footnoteReference w:id="2"/>
      </w:r>
      <w:r w:rsidRPr="009E744B">
        <w:rPr>
          <w:rFonts w:eastAsiaTheme="minorHAnsi"/>
          <w:sz w:val="24"/>
          <w:szCs w:val="24"/>
          <w:lang w:eastAsia="en-US"/>
        </w:rPr>
        <w:t>. (</w:t>
      </w:r>
      <w:r w:rsidRPr="009E744B">
        <w:rPr>
          <w:rFonts w:eastAsiaTheme="minorHAnsi"/>
          <w:i/>
          <w:sz w:val="24"/>
          <w:szCs w:val="24"/>
          <w:lang w:eastAsia="en-US"/>
        </w:rPr>
        <w:t xml:space="preserve">Ver gráfico </w:t>
      </w:r>
      <w:r w:rsidR="00787786">
        <w:rPr>
          <w:rFonts w:eastAsiaTheme="minorHAnsi"/>
          <w:i/>
          <w:sz w:val="24"/>
          <w:szCs w:val="24"/>
          <w:lang w:eastAsia="en-US"/>
        </w:rPr>
        <w:t>1</w:t>
      </w:r>
      <w:r w:rsidRPr="009E744B">
        <w:rPr>
          <w:rFonts w:eastAsiaTheme="minorHAnsi"/>
          <w:i/>
          <w:sz w:val="24"/>
          <w:szCs w:val="24"/>
          <w:lang w:eastAsia="en-US"/>
        </w:rPr>
        <w:t xml:space="preserve">). </w:t>
      </w:r>
      <w:r w:rsidRPr="009E744B">
        <w:rPr>
          <w:rFonts w:eastAsiaTheme="minorHAnsi"/>
          <w:iCs/>
          <w:sz w:val="24"/>
          <w:szCs w:val="24"/>
          <w:lang w:eastAsia="en-US"/>
        </w:rPr>
        <w:t xml:space="preserve">En ese sentido, </w:t>
      </w:r>
      <w:r w:rsidRPr="009E744B">
        <w:rPr>
          <w:rFonts w:eastAsiaTheme="minorHAnsi"/>
          <w:i/>
          <w:sz w:val="24"/>
          <w:szCs w:val="24"/>
          <w:lang w:eastAsia="en-US"/>
        </w:rPr>
        <w:t xml:space="preserve"> </w:t>
      </w:r>
      <w:r w:rsidRPr="009E744B">
        <w:rPr>
          <w:rFonts w:eastAsiaTheme="minorHAnsi"/>
          <w:iCs/>
          <w:sz w:val="24"/>
          <w:szCs w:val="24"/>
          <w:lang w:eastAsia="en-US"/>
        </w:rPr>
        <w:t>según el C</w:t>
      </w:r>
      <w:r w:rsidR="0020416D" w:rsidRPr="009E744B">
        <w:rPr>
          <w:rFonts w:eastAsiaTheme="minorHAnsi"/>
          <w:iCs/>
          <w:sz w:val="24"/>
          <w:szCs w:val="24"/>
          <w:lang w:eastAsia="en-US"/>
        </w:rPr>
        <w:t>PC (2018)</w:t>
      </w:r>
      <w:r w:rsidRPr="009E744B">
        <w:rPr>
          <w:rFonts w:eastAsiaTheme="minorHAnsi"/>
          <w:iCs/>
          <w:sz w:val="24"/>
          <w:szCs w:val="24"/>
          <w:lang w:eastAsia="en-US"/>
        </w:rPr>
        <w:t>: “</w:t>
      </w:r>
      <w:r w:rsidRPr="009E744B">
        <w:rPr>
          <w:rFonts w:eastAsiaTheme="minorHAnsi"/>
          <w:i/>
          <w:iCs/>
          <w:sz w:val="24"/>
          <w:szCs w:val="24"/>
          <w:lang w:eastAsia="en-US"/>
        </w:rPr>
        <w:t>para mejorar la calidad de la regulación se requiere continuar y acelerar el proceso de adopción de buenas prácticas regulatorias que empezó en Colombia con el CONPES 3816 de 2014 y que ha llevado a incorporar mejoras en la consulta pública de proyectos regulatorios”</w:t>
      </w:r>
      <w:r w:rsidR="0020416D" w:rsidRPr="009E744B">
        <w:rPr>
          <w:rFonts w:eastAsiaTheme="minorHAnsi"/>
          <w:sz w:val="24"/>
          <w:szCs w:val="24"/>
          <w:lang w:eastAsia="en-US"/>
        </w:rPr>
        <w:t xml:space="preserve"> </w:t>
      </w:r>
      <w:sdt>
        <w:sdtPr>
          <w:rPr>
            <w:rFonts w:eastAsiaTheme="minorHAnsi"/>
            <w:sz w:val="24"/>
            <w:szCs w:val="24"/>
            <w:lang w:eastAsia="en-US"/>
          </w:rPr>
          <w:id w:val="173000713"/>
          <w:citation/>
        </w:sdtPr>
        <w:sdtEndPr/>
        <w:sdtContent>
          <w:r w:rsidR="0020416D" w:rsidRPr="009E744B">
            <w:rPr>
              <w:rFonts w:eastAsiaTheme="minorHAnsi"/>
              <w:sz w:val="24"/>
              <w:szCs w:val="24"/>
              <w:lang w:eastAsia="en-US"/>
            </w:rPr>
            <w:fldChar w:fldCharType="begin"/>
          </w:r>
          <w:r w:rsidR="00271320">
            <w:rPr>
              <w:rFonts w:eastAsiaTheme="minorHAnsi"/>
              <w:sz w:val="24"/>
              <w:szCs w:val="24"/>
              <w:lang w:val="es-ES" w:eastAsia="en-US"/>
            </w:rPr>
            <w:instrText xml:space="preserve">CITATION ElI18 \l 3082 </w:instrText>
          </w:r>
          <w:r w:rsidR="0020416D" w:rsidRPr="009E744B">
            <w:rPr>
              <w:rFonts w:eastAsiaTheme="minorHAnsi"/>
              <w:sz w:val="24"/>
              <w:szCs w:val="24"/>
              <w:lang w:eastAsia="en-US"/>
            </w:rPr>
            <w:fldChar w:fldCharType="separate"/>
          </w:r>
          <w:r w:rsidR="00271320" w:rsidRPr="00271320">
            <w:rPr>
              <w:rFonts w:eastAsiaTheme="minorHAnsi"/>
              <w:noProof/>
              <w:sz w:val="24"/>
              <w:szCs w:val="24"/>
              <w:lang w:val="es-ES" w:eastAsia="en-US"/>
            </w:rPr>
            <w:t>(Consejo Privado de Competitividad , 2018)</w:t>
          </w:r>
          <w:r w:rsidR="0020416D" w:rsidRPr="009E744B">
            <w:rPr>
              <w:rFonts w:eastAsiaTheme="minorHAnsi"/>
              <w:sz w:val="24"/>
              <w:szCs w:val="24"/>
              <w:lang w:eastAsia="en-US"/>
            </w:rPr>
            <w:fldChar w:fldCharType="end"/>
          </w:r>
        </w:sdtContent>
      </w:sdt>
      <w:r w:rsidRPr="009E744B">
        <w:rPr>
          <w:rFonts w:eastAsiaTheme="minorHAnsi"/>
          <w:i/>
          <w:iCs/>
          <w:sz w:val="24"/>
          <w:szCs w:val="24"/>
          <w:lang w:eastAsia="en-US"/>
        </w:rPr>
        <w:t>.</w:t>
      </w:r>
      <w:r w:rsidRPr="009E744B">
        <w:rPr>
          <w:rFonts w:eastAsiaTheme="minorHAnsi"/>
          <w:sz w:val="24"/>
          <w:szCs w:val="24"/>
          <w:lang w:eastAsia="en-US"/>
        </w:rPr>
        <w:t xml:space="preserve"> </w:t>
      </w:r>
    </w:p>
    <w:p w14:paraId="57321991" w14:textId="680067A3" w:rsidR="004D1002" w:rsidRPr="000B6B79" w:rsidRDefault="004D1002" w:rsidP="00787786">
      <w:pPr>
        <w:autoSpaceDE w:val="0"/>
        <w:autoSpaceDN w:val="0"/>
        <w:adjustRightInd w:val="0"/>
        <w:jc w:val="both"/>
        <w:rPr>
          <w:rFonts w:eastAsiaTheme="minorHAnsi"/>
          <w:b/>
          <w:i/>
          <w:sz w:val="24"/>
          <w:szCs w:val="24"/>
          <w:lang w:eastAsia="en-US"/>
        </w:rPr>
      </w:pPr>
      <w:r w:rsidRPr="000B6B79">
        <w:rPr>
          <w:rFonts w:eastAsiaTheme="minorHAnsi"/>
          <w:b/>
          <w:i/>
          <w:sz w:val="24"/>
          <w:szCs w:val="24"/>
          <w:lang w:eastAsia="en-US"/>
        </w:rPr>
        <w:t xml:space="preserve">Grafico </w:t>
      </w:r>
      <w:r w:rsidR="00787786">
        <w:rPr>
          <w:rFonts w:eastAsiaTheme="minorHAnsi"/>
          <w:b/>
          <w:i/>
          <w:sz w:val="24"/>
          <w:szCs w:val="24"/>
          <w:lang w:eastAsia="en-US"/>
        </w:rPr>
        <w:t>1</w:t>
      </w:r>
      <w:r w:rsidRPr="000B6B79">
        <w:rPr>
          <w:rFonts w:eastAsiaTheme="minorHAnsi"/>
          <w:b/>
          <w:i/>
          <w:sz w:val="24"/>
          <w:szCs w:val="24"/>
          <w:lang w:eastAsia="en-US"/>
        </w:rPr>
        <w:t>.</w:t>
      </w:r>
    </w:p>
    <w:p w14:paraId="380BB667" w14:textId="77777777" w:rsidR="004D1002" w:rsidRPr="000B6B79" w:rsidRDefault="004D1002" w:rsidP="00787786">
      <w:pPr>
        <w:autoSpaceDE w:val="0"/>
        <w:autoSpaceDN w:val="0"/>
        <w:adjustRightInd w:val="0"/>
        <w:jc w:val="both"/>
        <w:rPr>
          <w:rFonts w:eastAsiaTheme="minorHAnsi"/>
          <w:i/>
          <w:sz w:val="24"/>
          <w:szCs w:val="24"/>
          <w:lang w:eastAsia="en-US"/>
        </w:rPr>
      </w:pPr>
    </w:p>
    <w:p w14:paraId="34616862" w14:textId="77777777" w:rsidR="004D1002" w:rsidRPr="000B6B79" w:rsidRDefault="004D1002" w:rsidP="00787786">
      <w:pPr>
        <w:autoSpaceDE w:val="0"/>
        <w:autoSpaceDN w:val="0"/>
        <w:adjustRightInd w:val="0"/>
        <w:jc w:val="center"/>
        <w:rPr>
          <w:rFonts w:eastAsiaTheme="minorHAnsi"/>
          <w:sz w:val="24"/>
          <w:szCs w:val="24"/>
          <w:lang w:eastAsia="en-US"/>
        </w:rPr>
      </w:pPr>
      <w:r w:rsidRPr="000B6B79">
        <w:rPr>
          <w:noProof/>
          <w:sz w:val="24"/>
          <w:szCs w:val="24"/>
          <w:lang w:val="es-CO"/>
        </w:rPr>
        <w:drawing>
          <wp:inline distT="0" distB="0" distL="0" distR="0" wp14:anchorId="6D0A8506" wp14:editId="0620090C">
            <wp:extent cx="5307330" cy="2611120"/>
            <wp:effectExtent l="0" t="0" r="13970" b="1778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2F8B95" w14:textId="77777777" w:rsidR="00C8706F" w:rsidRPr="00C8706F" w:rsidRDefault="004D1002" w:rsidP="00787786">
      <w:pPr>
        <w:pStyle w:val="NormalWeb"/>
        <w:spacing w:before="0" w:beforeAutospacing="0" w:after="0" w:afterAutospacing="0" w:line="276" w:lineRule="auto"/>
        <w:jc w:val="center"/>
        <w:rPr>
          <w:rFonts w:ascii="Arial" w:eastAsiaTheme="minorHAnsi" w:hAnsi="Arial" w:cs="Arial"/>
          <w:b/>
          <w:sz w:val="20"/>
          <w:szCs w:val="20"/>
          <w:lang w:eastAsia="en-US"/>
        </w:rPr>
      </w:pPr>
      <w:r w:rsidRPr="00C8706F">
        <w:rPr>
          <w:rFonts w:ascii="Arial" w:eastAsiaTheme="minorHAnsi" w:hAnsi="Arial" w:cs="Arial"/>
          <w:b/>
          <w:sz w:val="20"/>
          <w:szCs w:val="20"/>
          <w:lang w:val="es-ES_tradnl" w:eastAsia="en-US"/>
        </w:rPr>
        <w:t xml:space="preserve">Fuente: </w:t>
      </w:r>
      <w:r w:rsidR="00C8706F" w:rsidRPr="00C8706F">
        <w:rPr>
          <w:rFonts w:ascii="Arial" w:eastAsiaTheme="minorHAnsi" w:hAnsi="Arial" w:cs="Arial"/>
          <w:b/>
          <w:sz w:val="20"/>
          <w:szCs w:val="20"/>
          <w:lang w:eastAsia="en-US"/>
        </w:rPr>
        <w:t xml:space="preserve">Elaboración propia con base al Informe Nacional de Competitividad- </w:t>
      </w:r>
    </w:p>
    <w:p w14:paraId="57CD4172" w14:textId="4F8C874E" w:rsidR="00C8706F" w:rsidRPr="00C8706F" w:rsidRDefault="004D1002" w:rsidP="00787786">
      <w:pPr>
        <w:pStyle w:val="NormalWeb"/>
        <w:spacing w:before="0" w:beforeAutospacing="0" w:after="0" w:afterAutospacing="0" w:line="276" w:lineRule="auto"/>
        <w:jc w:val="center"/>
        <w:rPr>
          <w:rFonts w:ascii="Arial" w:eastAsiaTheme="minorHAnsi" w:hAnsi="Arial" w:cs="Arial"/>
          <w:b/>
          <w:sz w:val="20"/>
          <w:szCs w:val="20"/>
          <w:lang w:val="es-ES_tradnl" w:eastAsia="en-US"/>
        </w:rPr>
      </w:pPr>
      <w:r w:rsidRPr="00C8706F">
        <w:rPr>
          <w:rFonts w:ascii="Arial" w:eastAsiaTheme="minorHAnsi" w:hAnsi="Arial" w:cs="Arial"/>
          <w:b/>
          <w:sz w:val="20"/>
          <w:szCs w:val="20"/>
          <w:lang w:val="es-ES_tradnl" w:eastAsia="en-US"/>
        </w:rPr>
        <w:t>Consejo Privado de competitividad-2018-2019/</w:t>
      </w:r>
    </w:p>
    <w:p w14:paraId="29E88E0E" w14:textId="5E9A40A5" w:rsidR="004D1002" w:rsidRPr="00C8706F" w:rsidRDefault="004D1002" w:rsidP="00787786">
      <w:pPr>
        <w:pStyle w:val="NormalWeb"/>
        <w:spacing w:before="0" w:beforeAutospacing="0" w:after="0" w:afterAutospacing="0" w:line="276" w:lineRule="auto"/>
        <w:jc w:val="center"/>
        <w:rPr>
          <w:rFonts w:ascii="Arial" w:eastAsiaTheme="minorHAnsi" w:hAnsi="Arial" w:cs="Arial"/>
          <w:b/>
          <w:sz w:val="20"/>
          <w:szCs w:val="20"/>
          <w:lang w:val="es-ES_tradnl" w:eastAsia="en-US"/>
        </w:rPr>
      </w:pPr>
      <w:r w:rsidRPr="00C8706F">
        <w:rPr>
          <w:rFonts w:ascii="Arial" w:eastAsiaTheme="minorHAnsi" w:hAnsi="Arial" w:cs="Arial"/>
          <w:b/>
          <w:sz w:val="20"/>
          <w:szCs w:val="20"/>
          <w:lang w:val="es-ES_tradnl" w:eastAsia="en-US"/>
        </w:rPr>
        <w:t xml:space="preserve"> </w:t>
      </w:r>
      <w:proofErr w:type="spellStart"/>
      <w:r w:rsidRPr="00C8706F">
        <w:rPr>
          <w:rFonts w:ascii="Arial" w:eastAsiaTheme="minorHAnsi" w:hAnsi="Arial" w:cs="Arial"/>
          <w:b/>
          <w:sz w:val="20"/>
          <w:szCs w:val="20"/>
          <w:lang w:val="es-ES_tradnl" w:eastAsia="en-US"/>
        </w:rPr>
        <w:t>Worldwide</w:t>
      </w:r>
      <w:proofErr w:type="spellEnd"/>
      <w:r w:rsidRPr="00C8706F">
        <w:rPr>
          <w:rFonts w:ascii="Arial" w:eastAsiaTheme="minorHAnsi" w:hAnsi="Arial" w:cs="Arial"/>
          <w:b/>
          <w:sz w:val="20"/>
          <w:szCs w:val="20"/>
          <w:lang w:val="es-ES_tradnl" w:eastAsia="en-US"/>
        </w:rPr>
        <w:t xml:space="preserve"> </w:t>
      </w:r>
      <w:proofErr w:type="spellStart"/>
      <w:r w:rsidRPr="00C8706F">
        <w:rPr>
          <w:rFonts w:ascii="Arial" w:eastAsiaTheme="minorHAnsi" w:hAnsi="Arial" w:cs="Arial"/>
          <w:b/>
          <w:sz w:val="20"/>
          <w:szCs w:val="20"/>
          <w:lang w:val="es-ES_tradnl" w:eastAsia="en-US"/>
        </w:rPr>
        <w:t>Governance</w:t>
      </w:r>
      <w:proofErr w:type="spellEnd"/>
      <w:r w:rsidRPr="00C8706F">
        <w:rPr>
          <w:rFonts w:ascii="Arial" w:eastAsiaTheme="minorHAnsi" w:hAnsi="Arial" w:cs="Arial"/>
          <w:b/>
          <w:sz w:val="20"/>
          <w:szCs w:val="20"/>
          <w:lang w:val="es-ES_tradnl" w:eastAsia="en-US"/>
        </w:rPr>
        <w:t xml:space="preserve"> </w:t>
      </w:r>
      <w:proofErr w:type="spellStart"/>
      <w:r w:rsidRPr="00C8706F">
        <w:rPr>
          <w:rFonts w:ascii="Arial" w:eastAsiaTheme="minorHAnsi" w:hAnsi="Arial" w:cs="Arial"/>
          <w:b/>
          <w:sz w:val="20"/>
          <w:szCs w:val="20"/>
          <w:lang w:val="es-ES_tradnl" w:eastAsia="en-US"/>
        </w:rPr>
        <w:t>Indicators</w:t>
      </w:r>
      <w:proofErr w:type="spellEnd"/>
      <w:r w:rsidRPr="00C8706F">
        <w:rPr>
          <w:rFonts w:ascii="Arial" w:eastAsiaTheme="minorHAnsi" w:hAnsi="Arial" w:cs="Arial"/>
          <w:b/>
          <w:sz w:val="20"/>
          <w:szCs w:val="20"/>
          <w:lang w:val="es-ES_tradnl" w:eastAsia="en-US"/>
        </w:rPr>
        <w:t>, Banco Mundial.</w:t>
      </w:r>
    </w:p>
    <w:p w14:paraId="10BF6723" w14:textId="77777777" w:rsidR="00870CD0" w:rsidRDefault="00870CD0" w:rsidP="00787786">
      <w:pPr>
        <w:autoSpaceDE w:val="0"/>
        <w:autoSpaceDN w:val="0"/>
        <w:adjustRightInd w:val="0"/>
        <w:jc w:val="both"/>
        <w:rPr>
          <w:rFonts w:eastAsiaTheme="minorHAnsi"/>
          <w:sz w:val="24"/>
          <w:szCs w:val="24"/>
          <w:lang w:eastAsia="en-US"/>
        </w:rPr>
      </w:pPr>
    </w:p>
    <w:p w14:paraId="4ACB517B" w14:textId="55A3ED55" w:rsidR="009E744B" w:rsidRDefault="004D1002" w:rsidP="00787786">
      <w:pPr>
        <w:autoSpaceDE w:val="0"/>
        <w:autoSpaceDN w:val="0"/>
        <w:adjustRightInd w:val="0"/>
        <w:jc w:val="both"/>
        <w:rPr>
          <w:rFonts w:eastAsiaTheme="minorHAnsi"/>
          <w:i/>
          <w:sz w:val="24"/>
          <w:szCs w:val="24"/>
          <w:lang w:eastAsia="en-US"/>
        </w:rPr>
      </w:pPr>
      <w:r w:rsidRPr="000B6B79">
        <w:rPr>
          <w:rFonts w:eastAsiaTheme="minorHAnsi"/>
          <w:sz w:val="24"/>
          <w:szCs w:val="24"/>
          <w:lang w:eastAsia="en-US"/>
        </w:rPr>
        <w:t xml:space="preserve">Asimismo, el </w:t>
      </w:r>
      <w:proofErr w:type="spellStart"/>
      <w:r w:rsidRPr="000B6B79">
        <w:rPr>
          <w:rFonts w:eastAsiaTheme="minorHAnsi"/>
          <w:i/>
          <w:iCs/>
          <w:sz w:val="24"/>
          <w:szCs w:val="24"/>
          <w:lang w:eastAsia="en-US"/>
        </w:rPr>
        <w:t>World</w:t>
      </w:r>
      <w:proofErr w:type="spellEnd"/>
      <w:r w:rsidRPr="000B6B79">
        <w:rPr>
          <w:rFonts w:eastAsiaTheme="minorHAnsi"/>
          <w:i/>
          <w:iCs/>
          <w:sz w:val="24"/>
          <w:szCs w:val="24"/>
          <w:lang w:eastAsia="en-US"/>
        </w:rPr>
        <w:t xml:space="preserve"> </w:t>
      </w:r>
      <w:proofErr w:type="spellStart"/>
      <w:r w:rsidRPr="000B6B79">
        <w:rPr>
          <w:rFonts w:eastAsiaTheme="minorHAnsi"/>
          <w:i/>
          <w:iCs/>
          <w:sz w:val="24"/>
          <w:szCs w:val="24"/>
          <w:lang w:eastAsia="en-US"/>
        </w:rPr>
        <w:t>Economic</w:t>
      </w:r>
      <w:proofErr w:type="spellEnd"/>
      <w:r w:rsidRPr="000B6B79">
        <w:rPr>
          <w:rFonts w:eastAsiaTheme="minorHAnsi"/>
          <w:i/>
          <w:iCs/>
          <w:sz w:val="24"/>
          <w:szCs w:val="24"/>
          <w:lang w:eastAsia="en-US"/>
        </w:rPr>
        <w:t xml:space="preserve"> </w:t>
      </w:r>
      <w:proofErr w:type="spellStart"/>
      <w:r w:rsidRPr="000B6B79">
        <w:rPr>
          <w:rFonts w:eastAsiaTheme="minorHAnsi"/>
          <w:i/>
          <w:iCs/>
          <w:sz w:val="24"/>
          <w:szCs w:val="24"/>
          <w:lang w:eastAsia="en-US"/>
        </w:rPr>
        <w:t>Forum</w:t>
      </w:r>
      <w:proofErr w:type="spellEnd"/>
      <w:r w:rsidRPr="000B6B79">
        <w:rPr>
          <w:rFonts w:eastAsiaTheme="minorHAnsi"/>
          <w:i/>
          <w:iCs/>
          <w:sz w:val="24"/>
          <w:szCs w:val="24"/>
          <w:lang w:eastAsia="en-US"/>
        </w:rPr>
        <w:t xml:space="preserve"> (WEF)</w:t>
      </w:r>
      <w:r w:rsidRPr="000B6B79">
        <w:rPr>
          <w:rFonts w:eastAsiaTheme="minorHAnsi"/>
          <w:sz w:val="24"/>
          <w:szCs w:val="24"/>
          <w:lang w:eastAsia="en-US"/>
        </w:rPr>
        <w:t xml:space="preserve"> indica que la regulación del Gobierno en Colombia es muy costosa, Colombia obtuvo una calificación de 2.6</w:t>
      </w:r>
      <w:r w:rsidR="009E744B">
        <w:rPr>
          <w:rFonts w:eastAsiaTheme="minorHAnsi"/>
          <w:sz w:val="24"/>
          <w:szCs w:val="24"/>
          <w:lang w:eastAsia="en-US"/>
        </w:rPr>
        <w:t xml:space="preserve"> </w:t>
      </w:r>
      <w:r w:rsidRPr="000B6B79">
        <w:rPr>
          <w:rFonts w:eastAsiaTheme="minorHAnsi"/>
          <w:sz w:val="24"/>
          <w:szCs w:val="24"/>
          <w:lang w:eastAsia="en-US"/>
        </w:rPr>
        <w:t>sobre 7, donde 7 representa el menor costo posible, (</w:t>
      </w:r>
      <w:r w:rsidRPr="000B6B79">
        <w:rPr>
          <w:rFonts w:eastAsiaTheme="minorHAnsi"/>
          <w:i/>
          <w:sz w:val="24"/>
          <w:szCs w:val="24"/>
          <w:lang w:eastAsia="en-US"/>
        </w:rPr>
        <w:t xml:space="preserve">Ver gráfico </w:t>
      </w:r>
      <w:r w:rsidR="00787786">
        <w:rPr>
          <w:rFonts w:eastAsiaTheme="minorHAnsi"/>
          <w:i/>
          <w:sz w:val="24"/>
          <w:szCs w:val="24"/>
          <w:lang w:eastAsia="en-US"/>
        </w:rPr>
        <w:t>2</w:t>
      </w:r>
      <w:r w:rsidRPr="000B6B79">
        <w:rPr>
          <w:rFonts w:eastAsiaTheme="minorHAnsi"/>
          <w:i/>
          <w:sz w:val="24"/>
          <w:szCs w:val="24"/>
          <w:lang w:eastAsia="en-US"/>
        </w:rPr>
        <w:t>)</w:t>
      </w:r>
      <w:r w:rsidR="00373369">
        <w:rPr>
          <w:rFonts w:eastAsiaTheme="minorHAnsi"/>
          <w:i/>
          <w:sz w:val="24"/>
          <w:szCs w:val="24"/>
          <w:lang w:eastAsia="en-US"/>
        </w:rPr>
        <w:t>.</w:t>
      </w:r>
    </w:p>
    <w:p w14:paraId="685D0136" w14:textId="77777777" w:rsidR="00787786" w:rsidRPr="000B6B79" w:rsidRDefault="00787786" w:rsidP="00787786">
      <w:pPr>
        <w:autoSpaceDE w:val="0"/>
        <w:autoSpaceDN w:val="0"/>
        <w:adjustRightInd w:val="0"/>
        <w:jc w:val="both"/>
        <w:rPr>
          <w:rFonts w:eastAsiaTheme="minorHAnsi"/>
          <w:i/>
          <w:sz w:val="24"/>
          <w:szCs w:val="24"/>
          <w:lang w:eastAsia="en-US"/>
        </w:rPr>
      </w:pPr>
    </w:p>
    <w:p w14:paraId="60BD0002" w14:textId="49BEFA8A" w:rsidR="004D1002" w:rsidRPr="00787786" w:rsidRDefault="004D1002" w:rsidP="00787786">
      <w:pPr>
        <w:autoSpaceDE w:val="0"/>
        <w:autoSpaceDN w:val="0"/>
        <w:adjustRightInd w:val="0"/>
        <w:jc w:val="both"/>
        <w:rPr>
          <w:rFonts w:eastAsiaTheme="minorHAnsi"/>
          <w:b/>
          <w:i/>
          <w:sz w:val="24"/>
          <w:szCs w:val="24"/>
          <w:lang w:eastAsia="en-US"/>
        </w:rPr>
      </w:pPr>
      <w:r w:rsidRPr="000B6B79">
        <w:rPr>
          <w:rFonts w:eastAsiaTheme="minorHAnsi"/>
          <w:b/>
          <w:i/>
          <w:sz w:val="24"/>
          <w:szCs w:val="24"/>
          <w:lang w:eastAsia="en-US"/>
        </w:rPr>
        <w:lastRenderedPageBreak/>
        <w:t xml:space="preserve">Grafico </w:t>
      </w:r>
      <w:r w:rsidR="00787786">
        <w:rPr>
          <w:rFonts w:eastAsiaTheme="minorHAnsi"/>
          <w:b/>
          <w:i/>
          <w:sz w:val="24"/>
          <w:szCs w:val="24"/>
          <w:lang w:eastAsia="en-US"/>
        </w:rPr>
        <w:t>2</w:t>
      </w:r>
      <w:r w:rsidRPr="000B6B79">
        <w:rPr>
          <w:rFonts w:eastAsiaTheme="minorHAnsi"/>
          <w:b/>
          <w:i/>
          <w:sz w:val="24"/>
          <w:szCs w:val="24"/>
          <w:lang w:eastAsia="en-US"/>
        </w:rPr>
        <w:t>.</w:t>
      </w:r>
    </w:p>
    <w:p w14:paraId="5FCFDBE6" w14:textId="7CE68434" w:rsidR="004D1002" w:rsidRPr="000B6B79" w:rsidRDefault="004D1002" w:rsidP="00787786">
      <w:pPr>
        <w:autoSpaceDE w:val="0"/>
        <w:autoSpaceDN w:val="0"/>
        <w:adjustRightInd w:val="0"/>
        <w:jc w:val="center"/>
        <w:rPr>
          <w:rFonts w:eastAsiaTheme="minorHAnsi"/>
          <w:sz w:val="24"/>
          <w:szCs w:val="24"/>
          <w:lang w:eastAsia="en-US"/>
        </w:rPr>
      </w:pPr>
      <w:r w:rsidRPr="000B6B79">
        <w:rPr>
          <w:noProof/>
          <w:sz w:val="24"/>
          <w:szCs w:val="24"/>
          <w:lang w:val="es-CO"/>
        </w:rPr>
        <w:drawing>
          <wp:inline distT="0" distB="0" distL="0" distR="0" wp14:anchorId="1A388DF0" wp14:editId="52466DE8">
            <wp:extent cx="5330283" cy="2600960"/>
            <wp:effectExtent l="0" t="0" r="16510" b="152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953386" w14:textId="77777777" w:rsidR="00C8706F" w:rsidRPr="00C8706F" w:rsidRDefault="004D1002" w:rsidP="00787786">
      <w:pPr>
        <w:autoSpaceDE w:val="0"/>
        <w:autoSpaceDN w:val="0"/>
        <w:adjustRightInd w:val="0"/>
        <w:jc w:val="center"/>
        <w:rPr>
          <w:rFonts w:eastAsiaTheme="minorHAnsi"/>
          <w:b/>
          <w:sz w:val="20"/>
          <w:szCs w:val="20"/>
          <w:lang w:eastAsia="en-US"/>
        </w:rPr>
      </w:pPr>
      <w:r w:rsidRPr="00C8706F">
        <w:rPr>
          <w:rFonts w:eastAsiaTheme="minorHAnsi"/>
          <w:b/>
          <w:sz w:val="20"/>
          <w:szCs w:val="20"/>
          <w:lang w:eastAsia="en-US"/>
        </w:rPr>
        <w:t xml:space="preserve">Fuente: </w:t>
      </w:r>
      <w:r w:rsidR="00C8706F" w:rsidRPr="00C8706F">
        <w:rPr>
          <w:rFonts w:eastAsiaTheme="minorHAnsi"/>
          <w:b/>
          <w:sz w:val="20"/>
          <w:szCs w:val="20"/>
          <w:lang w:eastAsia="en-US"/>
        </w:rPr>
        <w:t xml:space="preserve">Elaboración propia con base al Informe Nacional de Competitividad </w:t>
      </w:r>
    </w:p>
    <w:p w14:paraId="4433EB09" w14:textId="2BB0F434" w:rsidR="004D1002" w:rsidRPr="00C8706F" w:rsidRDefault="004D1002" w:rsidP="00787786">
      <w:pPr>
        <w:autoSpaceDE w:val="0"/>
        <w:autoSpaceDN w:val="0"/>
        <w:adjustRightInd w:val="0"/>
        <w:jc w:val="center"/>
        <w:rPr>
          <w:rFonts w:eastAsiaTheme="minorHAnsi"/>
          <w:b/>
          <w:sz w:val="20"/>
          <w:szCs w:val="20"/>
          <w:lang w:eastAsia="en-US"/>
        </w:rPr>
      </w:pPr>
      <w:r w:rsidRPr="00C8706F">
        <w:rPr>
          <w:rFonts w:eastAsiaTheme="minorHAnsi"/>
          <w:b/>
          <w:sz w:val="20"/>
          <w:szCs w:val="20"/>
          <w:lang w:eastAsia="en-US"/>
        </w:rPr>
        <w:t>Consejo Privado de competitividad-2018-2019/ WEF (2018)</w:t>
      </w:r>
    </w:p>
    <w:p w14:paraId="16CC8200" w14:textId="77777777" w:rsidR="004D1002" w:rsidRPr="000B6B79" w:rsidRDefault="004D1002" w:rsidP="00787786">
      <w:pPr>
        <w:pStyle w:val="NormalWeb"/>
        <w:shd w:val="clear" w:color="auto" w:fill="FEFEFE"/>
        <w:spacing w:line="276" w:lineRule="auto"/>
        <w:jc w:val="both"/>
        <w:rPr>
          <w:rFonts w:ascii="Arial" w:hAnsi="Arial" w:cs="Arial"/>
          <w:i/>
        </w:rPr>
      </w:pPr>
      <w:r w:rsidRPr="000B6B79">
        <w:rPr>
          <w:rFonts w:ascii="Arial" w:hAnsi="Arial" w:cs="Arial"/>
        </w:rPr>
        <w:t>En el contexto Internacional según publicación del 16 de julio de 2019 en el periódico La República LR “</w:t>
      </w:r>
      <w:r w:rsidRPr="000B6B79">
        <w:rPr>
          <w:rFonts w:ascii="Arial" w:hAnsi="Arial" w:cs="Arial"/>
          <w:i/>
        </w:rPr>
        <w:t>La sobrerregulación ocupa el primer puesto en la lista de preocupaciones de los ejecutivos o factores que pudieran impedir mayores ingresos a las empresas. Le sigue la incertidumbre política, la falta de habilidades técnicas, conflictos comerciales y ciberataques.</w:t>
      </w:r>
    </w:p>
    <w:p w14:paraId="3613025E" w14:textId="55F63072" w:rsidR="004D1002" w:rsidRDefault="004D1002" w:rsidP="00787786">
      <w:pPr>
        <w:autoSpaceDE w:val="0"/>
        <w:autoSpaceDN w:val="0"/>
        <w:adjustRightInd w:val="0"/>
        <w:jc w:val="both"/>
        <w:rPr>
          <w:sz w:val="24"/>
          <w:szCs w:val="24"/>
        </w:rPr>
      </w:pPr>
      <w:r w:rsidRPr="000B6B79">
        <w:rPr>
          <w:i/>
          <w:sz w:val="24"/>
          <w:szCs w:val="24"/>
        </w:rPr>
        <w:t>Durante los últimos 25 años, el mundo había avanzado hacia la liberalización en la economía modificando los esquemas de apertura, por lo que la tendencia a sacar regulaciones de índole proteccionista afecta el esquema que ya se venía llevando durante muchos años</w:t>
      </w:r>
      <w:r w:rsidRPr="000B6B79">
        <w:rPr>
          <w:sz w:val="24"/>
          <w:szCs w:val="24"/>
        </w:rPr>
        <w:t>”</w:t>
      </w:r>
      <w:r w:rsidR="009E744B">
        <w:rPr>
          <w:sz w:val="24"/>
          <w:szCs w:val="24"/>
        </w:rPr>
        <w:t xml:space="preserve">. </w:t>
      </w:r>
    </w:p>
    <w:p w14:paraId="60AD73EE" w14:textId="77777777" w:rsidR="009E744B" w:rsidRPr="000B6B79" w:rsidRDefault="009E744B" w:rsidP="00787786">
      <w:pPr>
        <w:autoSpaceDE w:val="0"/>
        <w:autoSpaceDN w:val="0"/>
        <w:adjustRightInd w:val="0"/>
        <w:jc w:val="both"/>
        <w:rPr>
          <w:rFonts w:eastAsiaTheme="minorHAnsi"/>
          <w:sz w:val="24"/>
          <w:szCs w:val="24"/>
          <w:lang w:eastAsia="en-US"/>
        </w:rPr>
      </w:pPr>
    </w:p>
    <w:p w14:paraId="124E9A8E"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En ese sentido, la hipertrofia normativa ha generado la imposición de trámites y requisitos innecesarios para los ciudadanos, dificultando la relación con el Estado para acceder a un derecho, realizar una actividad o cumplir una obligación. Actualmente según el Departamento Administrativo de Función Pública, existen 62.000 trámites en el país, lo que está en contravía de las garantías constitucionales. </w:t>
      </w:r>
    </w:p>
    <w:p w14:paraId="6C8BFB39" w14:textId="77777777" w:rsidR="004D1002" w:rsidRPr="000B6B79" w:rsidRDefault="004D1002" w:rsidP="00787786">
      <w:pPr>
        <w:autoSpaceDE w:val="0"/>
        <w:autoSpaceDN w:val="0"/>
        <w:adjustRightInd w:val="0"/>
        <w:jc w:val="both"/>
        <w:rPr>
          <w:rFonts w:eastAsiaTheme="minorHAnsi"/>
          <w:sz w:val="24"/>
          <w:szCs w:val="24"/>
          <w:lang w:eastAsia="en-US"/>
        </w:rPr>
      </w:pPr>
    </w:p>
    <w:p w14:paraId="5131980B" w14:textId="0EF6636B" w:rsidR="004D1002"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Esto deja en evidencia la situación actual en Colombia sobre la materia, por ello es necesario contar con una regulación de calidad basada en la evidencia y con participación de los sectores a los que se pretende regular. Si bien, todas las regulaciones representan un costo para todos los ciudadanos y la iniciativa empresarial, </w:t>
      </w:r>
      <w:r w:rsidR="009E744B">
        <w:rPr>
          <w:rFonts w:eastAsiaTheme="minorHAnsi"/>
          <w:sz w:val="24"/>
          <w:szCs w:val="24"/>
          <w:lang w:eastAsia="en-US"/>
        </w:rPr>
        <w:t xml:space="preserve">según el CPC (2018) </w:t>
      </w:r>
      <w:r w:rsidRPr="000B6B79">
        <w:rPr>
          <w:rFonts w:eastAsiaTheme="minorHAnsi"/>
          <w:sz w:val="24"/>
          <w:szCs w:val="24"/>
          <w:lang w:eastAsia="en-US"/>
        </w:rPr>
        <w:t xml:space="preserve">se debe garantizar que el beneficio derivado de </w:t>
      </w:r>
      <w:r w:rsidRPr="000B6B79">
        <w:rPr>
          <w:rFonts w:eastAsiaTheme="minorHAnsi"/>
          <w:sz w:val="24"/>
          <w:szCs w:val="24"/>
          <w:lang w:eastAsia="en-US"/>
        </w:rPr>
        <w:lastRenderedPageBreak/>
        <w:t>esta regulación supere el costo generado por tener que cumplir la obligación, garantizando la justa repartición de las cargas públicas y que no se convierta en un impedimento para la competitividad o para acceder a los derechos de los ciudadanos</w:t>
      </w:r>
      <w:sdt>
        <w:sdtPr>
          <w:rPr>
            <w:rFonts w:eastAsiaTheme="minorHAnsi"/>
            <w:sz w:val="24"/>
            <w:szCs w:val="24"/>
            <w:lang w:eastAsia="en-US"/>
          </w:rPr>
          <w:id w:val="-1410690253"/>
          <w:citation/>
        </w:sdtPr>
        <w:sdtEndPr/>
        <w:sdtContent>
          <w:r w:rsidRPr="000B6B79">
            <w:rPr>
              <w:rFonts w:eastAsiaTheme="minorHAnsi"/>
              <w:sz w:val="24"/>
              <w:szCs w:val="24"/>
              <w:lang w:eastAsia="en-US"/>
            </w:rPr>
            <w:fldChar w:fldCharType="begin"/>
          </w:r>
          <w:r w:rsidR="00271320">
            <w:rPr>
              <w:rFonts w:eastAsiaTheme="minorHAnsi"/>
              <w:sz w:val="24"/>
              <w:szCs w:val="24"/>
              <w:lang w:val="es-ES" w:eastAsia="en-US"/>
            </w:rPr>
            <w:instrText xml:space="preserve">CITATION ElI18 \l 3082 </w:instrText>
          </w:r>
          <w:r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(Consejo Privado de Competitividad , 2018)</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25FDC1FC" w14:textId="77777777" w:rsidR="009E744B" w:rsidRPr="000B6B79" w:rsidRDefault="009E744B" w:rsidP="00787786">
      <w:pPr>
        <w:autoSpaceDE w:val="0"/>
        <w:autoSpaceDN w:val="0"/>
        <w:adjustRightInd w:val="0"/>
        <w:jc w:val="both"/>
        <w:rPr>
          <w:rFonts w:eastAsiaTheme="minorHAnsi"/>
          <w:sz w:val="24"/>
          <w:szCs w:val="24"/>
          <w:lang w:eastAsia="en-US"/>
        </w:rPr>
      </w:pPr>
    </w:p>
    <w:p w14:paraId="76A2ABD8" w14:textId="034112C2" w:rsidR="004D1002" w:rsidRPr="00787786" w:rsidRDefault="004D1002" w:rsidP="00787786">
      <w:pPr>
        <w:pStyle w:val="NormalWeb"/>
        <w:spacing w:before="0" w:beforeAutospacing="0" w:after="0" w:afterAutospacing="0" w:line="276" w:lineRule="auto"/>
        <w:jc w:val="both"/>
        <w:rPr>
          <w:rFonts w:ascii="Arial" w:eastAsiaTheme="minorHAnsi" w:hAnsi="Arial" w:cs="Arial"/>
          <w:b/>
          <w:bCs/>
          <w:lang w:val="es-ES_tradnl" w:eastAsia="en-US"/>
        </w:rPr>
      </w:pPr>
      <w:r w:rsidRPr="000B6B79">
        <w:rPr>
          <w:rFonts w:ascii="Arial" w:eastAsiaTheme="minorHAnsi" w:hAnsi="Arial" w:cs="Arial"/>
          <w:b/>
          <w:bCs/>
          <w:lang w:val="es-ES_tradnl" w:eastAsia="en-US"/>
        </w:rPr>
        <w:t>4.2. Desconocimiento del impacto social, económico y ambiental en el proceso de producción normativa</w:t>
      </w:r>
      <w:r w:rsidRPr="000B6B79">
        <w:rPr>
          <w:rFonts w:ascii="Arial" w:hAnsi="Arial" w:cs="Arial"/>
        </w:rPr>
        <w:t xml:space="preserve">. </w:t>
      </w:r>
    </w:p>
    <w:p w14:paraId="59A7731B" w14:textId="07DF7D56" w:rsidR="004D1002"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En Colombia, según el CONPES 3816</w:t>
      </w:r>
      <w:r w:rsidR="007841C4">
        <w:rPr>
          <w:rFonts w:eastAsiaTheme="minorHAnsi"/>
          <w:sz w:val="24"/>
          <w:szCs w:val="24"/>
          <w:lang w:eastAsia="en-US"/>
        </w:rPr>
        <w:t xml:space="preserve"> (2014),</w:t>
      </w:r>
      <w:r w:rsidRPr="000B6B79">
        <w:rPr>
          <w:rFonts w:eastAsiaTheme="minorHAnsi"/>
          <w:sz w:val="24"/>
          <w:szCs w:val="24"/>
          <w:lang w:eastAsia="en-US"/>
        </w:rPr>
        <w:t xml:space="preserve"> han sido muy escasos los esfuerzos por medir el impacto en la producción normativa, que ha dificultado evaluar si las normas expedidas por las entidades del Estado, en efecto, obtienen los beneficios que se esperan obtener, o si por el contrario generan más costos para los grupos interesados </w:t>
      </w:r>
      <w:sdt>
        <w:sdtPr>
          <w:rPr>
            <w:rFonts w:eastAsiaTheme="minorHAnsi"/>
            <w:sz w:val="24"/>
            <w:szCs w:val="24"/>
            <w:lang w:eastAsia="en-US"/>
          </w:rPr>
          <w:id w:val="-1265609777"/>
          <w:citation/>
        </w:sdtPr>
        <w:sdtEndPr/>
        <w:sdtContent>
          <w:r w:rsidRPr="000B6B79">
            <w:rPr>
              <w:rFonts w:eastAsiaTheme="minorHAnsi"/>
              <w:sz w:val="24"/>
              <w:szCs w:val="24"/>
              <w:lang w:eastAsia="en-US"/>
            </w:rPr>
            <w:fldChar w:fldCharType="begin"/>
          </w:r>
          <w:r w:rsidRPr="000B6B79">
            <w:rPr>
              <w:rFonts w:eastAsiaTheme="minorHAnsi"/>
              <w:sz w:val="24"/>
              <w:szCs w:val="24"/>
              <w:lang w:eastAsia="en-US"/>
            </w:rPr>
            <w:instrText xml:space="preserve">CITATION CON14 \l 3082 </w:instrText>
          </w:r>
          <w:r w:rsidRPr="000B6B79">
            <w:rPr>
              <w:rFonts w:eastAsiaTheme="minorHAnsi"/>
              <w:sz w:val="24"/>
              <w:szCs w:val="24"/>
              <w:lang w:eastAsia="en-US"/>
            </w:rPr>
            <w:fldChar w:fldCharType="separate"/>
          </w:r>
          <w:r w:rsidR="00271320" w:rsidRPr="00271320">
            <w:rPr>
              <w:rFonts w:eastAsiaTheme="minorHAnsi"/>
              <w:noProof/>
              <w:sz w:val="24"/>
              <w:szCs w:val="24"/>
              <w:lang w:eastAsia="en-US"/>
            </w:rPr>
            <w:t>(CONPES 3816, 2014)</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5DC8A6AD" w14:textId="77777777" w:rsidR="00C8706F" w:rsidRPr="000B6B79" w:rsidRDefault="00C8706F" w:rsidP="00787786">
      <w:pPr>
        <w:autoSpaceDE w:val="0"/>
        <w:autoSpaceDN w:val="0"/>
        <w:adjustRightInd w:val="0"/>
        <w:jc w:val="both"/>
        <w:rPr>
          <w:rFonts w:eastAsiaTheme="minorHAnsi"/>
          <w:sz w:val="24"/>
          <w:szCs w:val="24"/>
          <w:lang w:eastAsia="en-US"/>
        </w:rPr>
      </w:pPr>
    </w:p>
    <w:p w14:paraId="07F7B38B" w14:textId="38A0EC10" w:rsidR="004D1002" w:rsidRPr="000B6B79" w:rsidRDefault="007841C4" w:rsidP="00787786">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Hoy en Colombia el </w:t>
      </w:r>
      <w:r w:rsidR="004D1002" w:rsidRPr="000B6B79">
        <w:rPr>
          <w:rFonts w:eastAsiaTheme="minorHAnsi"/>
          <w:sz w:val="24"/>
          <w:szCs w:val="24"/>
          <w:lang w:eastAsia="en-US"/>
        </w:rPr>
        <w:t>AIN (Análisis de Impacto Normativo) solo es obligatoria para las entidades que deseen emitir un reglamento técnico, pero debe extenderse a otros tipos de regulación, pues sin este tipo de herramientas no es posible garantizar la eficiencia de la intervención del Estado en los fines que le son definidos en la Constitución Política de Colombia de 1991.</w:t>
      </w:r>
    </w:p>
    <w:p w14:paraId="218C722C" w14:textId="77777777" w:rsidR="004D1002" w:rsidRPr="000B6B79" w:rsidRDefault="004D1002" w:rsidP="00787786">
      <w:pPr>
        <w:rPr>
          <w:sz w:val="24"/>
          <w:szCs w:val="24"/>
          <w:lang w:eastAsia="en-US"/>
        </w:rPr>
      </w:pPr>
    </w:p>
    <w:p w14:paraId="64FCD2AA" w14:textId="3F2A0176" w:rsidR="004D1002" w:rsidRPr="000B6B79" w:rsidRDefault="004D1002" w:rsidP="00787786">
      <w:pPr>
        <w:autoSpaceDE w:val="0"/>
        <w:autoSpaceDN w:val="0"/>
        <w:adjustRightInd w:val="0"/>
        <w:jc w:val="both"/>
        <w:rPr>
          <w:rFonts w:eastAsiaTheme="minorHAnsi"/>
          <w:b/>
          <w:bCs/>
          <w:sz w:val="24"/>
          <w:szCs w:val="24"/>
          <w:lang w:eastAsia="en-US"/>
        </w:rPr>
      </w:pPr>
      <w:r w:rsidRPr="000B6B79">
        <w:rPr>
          <w:rFonts w:eastAsiaTheme="minorHAnsi"/>
          <w:b/>
          <w:bCs/>
          <w:sz w:val="24"/>
          <w:szCs w:val="24"/>
          <w:lang w:eastAsia="en-US"/>
        </w:rPr>
        <w:t xml:space="preserve">4.3. Inseguridad jurídica </w:t>
      </w:r>
    </w:p>
    <w:p w14:paraId="522AB5F3" w14:textId="38F67280" w:rsidR="004D1002" w:rsidRPr="000B6B79" w:rsidRDefault="007841C4" w:rsidP="00787786">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El exceso de normas </w:t>
      </w:r>
      <w:r w:rsidR="004D1002" w:rsidRPr="000B6B79">
        <w:rPr>
          <w:rFonts w:eastAsiaTheme="minorHAnsi"/>
          <w:sz w:val="24"/>
          <w:szCs w:val="24"/>
          <w:lang w:eastAsia="en-US"/>
        </w:rPr>
        <w:t>también genera inseguridad jurídica en los ciudadanos. Entre los trámites o requisitos, resoluciones o cualquier otro tipo de instrumento normativo, se genera una confusión entre las reglas de juego que se deben seguir, no solo por parte de los ciudadanos, sean estos comerciantes o no, sino también por parte de los servidores públicos a cargo de garantizar la prestación de los servicios que ofrece el Estado, generando dificultades para acceder a un derecho o cumplir una obligación o bien, posibles retrasos a las actividades económicas, eventuales litigios o la suspensión total de la actividad o el servicio, afectando garantías constitucionales de los ciudadanos, a cargo del Estado</w:t>
      </w:r>
      <w:sdt>
        <w:sdtPr>
          <w:rPr>
            <w:rFonts w:eastAsiaTheme="minorHAnsi"/>
            <w:sz w:val="24"/>
            <w:szCs w:val="24"/>
            <w:lang w:eastAsia="en-US"/>
          </w:rPr>
          <w:id w:val="-1153984993"/>
          <w:citation/>
        </w:sdtPr>
        <w:sdtEndPr/>
        <w:sdtContent>
          <w:r w:rsidR="004D1002" w:rsidRPr="000B6B79">
            <w:rPr>
              <w:rFonts w:eastAsiaTheme="minorHAnsi"/>
              <w:sz w:val="24"/>
              <w:szCs w:val="24"/>
              <w:lang w:eastAsia="en-US"/>
            </w:rPr>
            <w:fldChar w:fldCharType="begin"/>
          </w:r>
          <w:r w:rsidR="001B3DFC">
            <w:rPr>
              <w:rFonts w:eastAsiaTheme="minorHAnsi"/>
              <w:sz w:val="24"/>
              <w:szCs w:val="24"/>
              <w:lang w:val="es-ES" w:eastAsia="en-US"/>
            </w:rPr>
            <w:instrText xml:space="preserve">CITATION Ins18 \l 3082 </w:instrText>
          </w:r>
          <w:r w:rsidR="004D1002"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(Molano, Moncada &amp; Barrera, 2018)</w:t>
          </w:r>
          <w:r w:rsidR="004D1002" w:rsidRPr="000B6B79">
            <w:rPr>
              <w:rFonts w:eastAsiaTheme="minorHAnsi"/>
              <w:sz w:val="24"/>
              <w:szCs w:val="24"/>
              <w:lang w:eastAsia="en-US"/>
            </w:rPr>
            <w:fldChar w:fldCharType="end"/>
          </w:r>
        </w:sdtContent>
      </w:sdt>
      <w:r w:rsidR="004D1002" w:rsidRPr="000B6B79">
        <w:rPr>
          <w:rFonts w:eastAsiaTheme="minorHAnsi"/>
          <w:sz w:val="24"/>
          <w:szCs w:val="24"/>
          <w:lang w:eastAsia="en-US"/>
        </w:rPr>
        <w:t>.</w:t>
      </w:r>
    </w:p>
    <w:p w14:paraId="4B92FE39" w14:textId="77777777" w:rsidR="004D1002" w:rsidRPr="000B6B79" w:rsidRDefault="004D1002" w:rsidP="00787786">
      <w:pPr>
        <w:autoSpaceDE w:val="0"/>
        <w:autoSpaceDN w:val="0"/>
        <w:adjustRightInd w:val="0"/>
        <w:jc w:val="both"/>
        <w:rPr>
          <w:rFonts w:eastAsiaTheme="minorHAnsi"/>
          <w:sz w:val="24"/>
          <w:szCs w:val="24"/>
          <w:lang w:eastAsia="en-US"/>
        </w:rPr>
      </w:pPr>
    </w:p>
    <w:p w14:paraId="7D1EA97C" w14:textId="31450051" w:rsidR="004D1002" w:rsidRPr="000B6B79" w:rsidRDefault="004D1002" w:rsidP="00787786">
      <w:pPr>
        <w:autoSpaceDE w:val="0"/>
        <w:autoSpaceDN w:val="0"/>
        <w:adjustRightInd w:val="0"/>
        <w:jc w:val="both"/>
        <w:rPr>
          <w:rFonts w:eastAsiaTheme="minorHAnsi"/>
          <w:b/>
          <w:bCs/>
          <w:sz w:val="24"/>
          <w:szCs w:val="24"/>
          <w:lang w:eastAsia="en-US"/>
        </w:rPr>
      </w:pPr>
      <w:r w:rsidRPr="000B6B79">
        <w:rPr>
          <w:rFonts w:eastAsiaTheme="minorHAnsi"/>
          <w:b/>
          <w:bCs/>
          <w:sz w:val="24"/>
          <w:szCs w:val="24"/>
          <w:lang w:eastAsia="en-US"/>
        </w:rPr>
        <w:t>4.4. Participación ciudadana</w:t>
      </w:r>
    </w:p>
    <w:p w14:paraId="1C58F289" w14:textId="034FB64A" w:rsidR="004D1002" w:rsidRDefault="009E744B" w:rsidP="00787786">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El exceso de normas </w:t>
      </w:r>
      <w:r w:rsidR="004D1002" w:rsidRPr="000B6B79">
        <w:rPr>
          <w:rFonts w:eastAsiaTheme="minorHAnsi"/>
          <w:sz w:val="24"/>
          <w:szCs w:val="24"/>
          <w:lang w:eastAsia="en-US"/>
        </w:rPr>
        <w:t>es pervers</w:t>
      </w:r>
      <w:r>
        <w:rPr>
          <w:rFonts w:eastAsiaTheme="minorHAnsi"/>
          <w:sz w:val="24"/>
          <w:szCs w:val="24"/>
          <w:lang w:eastAsia="en-US"/>
        </w:rPr>
        <w:t>o</w:t>
      </w:r>
      <w:r w:rsidR="004D1002" w:rsidRPr="000B6B79">
        <w:rPr>
          <w:rFonts w:eastAsiaTheme="minorHAnsi"/>
          <w:sz w:val="24"/>
          <w:szCs w:val="24"/>
          <w:lang w:eastAsia="en-US"/>
        </w:rPr>
        <w:t xml:space="preserve"> para el ordenamiento jurídico colombiano, sin embargo, a esta cultura regulatoria también la acompaña una práctica nociva para los derechos de los ciudadanos y la seguridad jurídica: espacios de participación ciudadana ineficaces en materia regulatoria. Si bien hoy existe el Sistema Único de Consulta Pública (SUCOP), como herramienta para centralizar los comentarios por parte de la ciudadanía a los proyectos de regulación que tengan las entidades del Estado y se considera de vital importancia para garantizar la transparencia en el </w:t>
      </w:r>
      <w:r w:rsidR="004D1002" w:rsidRPr="000B6B79">
        <w:rPr>
          <w:rFonts w:eastAsiaTheme="minorHAnsi"/>
          <w:sz w:val="24"/>
          <w:szCs w:val="24"/>
          <w:lang w:eastAsia="en-US"/>
        </w:rPr>
        <w:lastRenderedPageBreak/>
        <w:t>proceso regulatorio, Colombia no cuenta con una buena valoración en el índice de transparencia regulatoria construido por la OCDE</w:t>
      </w:r>
      <w:r>
        <w:rPr>
          <w:rFonts w:eastAsiaTheme="minorHAnsi"/>
          <w:sz w:val="24"/>
          <w:szCs w:val="24"/>
          <w:lang w:eastAsia="en-US"/>
        </w:rPr>
        <w:t xml:space="preserve">. </w:t>
      </w:r>
      <w:r w:rsidR="004D1002" w:rsidRPr="000B6B79">
        <w:rPr>
          <w:rFonts w:eastAsiaTheme="minorHAnsi"/>
          <w:sz w:val="24"/>
          <w:szCs w:val="24"/>
          <w:lang w:eastAsia="en-US"/>
        </w:rPr>
        <w:t xml:space="preserve"> </w:t>
      </w:r>
      <w:r>
        <w:rPr>
          <w:rFonts w:eastAsiaTheme="minorHAnsi"/>
          <w:sz w:val="24"/>
          <w:szCs w:val="24"/>
          <w:lang w:eastAsia="en-US"/>
        </w:rPr>
        <w:t>P</w:t>
      </w:r>
      <w:r w:rsidR="004D1002" w:rsidRPr="000B6B79">
        <w:rPr>
          <w:rFonts w:eastAsiaTheme="minorHAnsi"/>
          <w:sz w:val="24"/>
          <w:szCs w:val="24"/>
          <w:lang w:eastAsia="en-US"/>
        </w:rPr>
        <w:t>ara evaluar los avances en la participación de los actores interesados en el desarrollo de las regulaciones</w:t>
      </w:r>
      <w:r>
        <w:rPr>
          <w:rFonts w:eastAsiaTheme="minorHAnsi"/>
          <w:sz w:val="24"/>
          <w:szCs w:val="24"/>
          <w:lang w:eastAsia="en-US"/>
        </w:rPr>
        <w:t xml:space="preserve"> se pensó una metodología con</w:t>
      </w:r>
      <w:r w:rsidR="004D1002" w:rsidRPr="000B6B79">
        <w:rPr>
          <w:rFonts w:eastAsiaTheme="minorHAnsi"/>
          <w:sz w:val="24"/>
          <w:szCs w:val="24"/>
          <w:lang w:eastAsia="en-US"/>
        </w:rPr>
        <w:t xml:space="preserve"> cuatro dimensiones: </w:t>
      </w:r>
      <w:r w:rsidR="004D1002" w:rsidRPr="000B6B79">
        <w:rPr>
          <w:rFonts w:eastAsiaTheme="minorHAnsi"/>
          <w:i/>
          <w:iCs/>
          <w:sz w:val="24"/>
          <w:szCs w:val="24"/>
          <w:lang w:eastAsia="en-US"/>
        </w:rPr>
        <w:t>“i) la metodología de participación, ii) adopción sistemática de la participación iii) transparencia y iv) supervisión y control de calidad”</w:t>
      </w:r>
      <w:sdt>
        <w:sdtPr>
          <w:rPr>
            <w:rFonts w:eastAsiaTheme="minorHAnsi"/>
            <w:i/>
            <w:iCs/>
            <w:sz w:val="24"/>
            <w:szCs w:val="24"/>
            <w:lang w:eastAsia="en-US"/>
          </w:rPr>
          <w:id w:val="-1171638560"/>
          <w:citation/>
        </w:sdtPr>
        <w:sdtEndPr/>
        <w:sdtContent>
          <w:r w:rsidR="004D1002" w:rsidRPr="000B6B79">
            <w:rPr>
              <w:rFonts w:eastAsiaTheme="minorHAnsi"/>
              <w:i/>
              <w:iCs/>
              <w:sz w:val="24"/>
              <w:szCs w:val="24"/>
              <w:lang w:eastAsia="en-US"/>
            </w:rPr>
            <w:fldChar w:fldCharType="begin"/>
          </w:r>
          <w:r w:rsidR="004D1002" w:rsidRPr="000B6B79">
            <w:rPr>
              <w:rFonts w:eastAsiaTheme="minorHAnsi"/>
              <w:i/>
              <w:iCs/>
              <w:sz w:val="24"/>
              <w:szCs w:val="24"/>
              <w:lang w:val="es-ES" w:eastAsia="en-US"/>
            </w:rPr>
            <w:instrText xml:space="preserve"> CITATION OCD16 \l 3082 </w:instrText>
          </w:r>
          <w:r w:rsidR="004D1002" w:rsidRPr="000B6B79">
            <w:rPr>
              <w:rFonts w:eastAsiaTheme="minorHAnsi"/>
              <w:i/>
              <w:iCs/>
              <w:sz w:val="24"/>
              <w:szCs w:val="24"/>
              <w:lang w:eastAsia="en-US"/>
            </w:rPr>
            <w:fldChar w:fldCharType="separate"/>
          </w:r>
          <w:r w:rsidR="00271320">
            <w:rPr>
              <w:rFonts w:eastAsiaTheme="minorHAnsi"/>
              <w:i/>
              <w:iCs/>
              <w:noProof/>
              <w:sz w:val="24"/>
              <w:szCs w:val="24"/>
              <w:lang w:val="es-ES" w:eastAsia="en-US"/>
            </w:rPr>
            <w:t xml:space="preserve"> </w:t>
          </w:r>
          <w:r w:rsidR="00271320" w:rsidRPr="00271320">
            <w:rPr>
              <w:rFonts w:eastAsiaTheme="minorHAnsi"/>
              <w:noProof/>
              <w:sz w:val="24"/>
              <w:szCs w:val="24"/>
              <w:lang w:val="es-ES" w:eastAsia="en-US"/>
            </w:rPr>
            <w:t>(OCDE, 2016)</w:t>
          </w:r>
          <w:r w:rsidR="004D1002" w:rsidRPr="000B6B79">
            <w:rPr>
              <w:rFonts w:eastAsiaTheme="minorHAnsi"/>
              <w:i/>
              <w:iCs/>
              <w:sz w:val="24"/>
              <w:szCs w:val="24"/>
              <w:lang w:eastAsia="en-US"/>
            </w:rPr>
            <w:fldChar w:fldCharType="end"/>
          </w:r>
        </w:sdtContent>
      </w:sdt>
      <w:r w:rsidR="004D1002" w:rsidRPr="000B6B79">
        <w:rPr>
          <w:rFonts w:eastAsiaTheme="minorHAnsi"/>
          <w:i/>
          <w:iCs/>
          <w:sz w:val="24"/>
          <w:szCs w:val="24"/>
          <w:lang w:eastAsia="en-US"/>
        </w:rPr>
        <w:t>;</w:t>
      </w:r>
      <w:r w:rsidR="004D1002" w:rsidRPr="000B6B79">
        <w:rPr>
          <w:rFonts w:eastAsiaTheme="minorHAnsi"/>
          <w:sz w:val="24"/>
          <w:szCs w:val="24"/>
          <w:lang w:eastAsia="en-US"/>
        </w:rPr>
        <w:t xml:space="preserve"> según el ICP</w:t>
      </w:r>
      <w:r>
        <w:rPr>
          <w:rFonts w:eastAsiaTheme="minorHAnsi"/>
          <w:sz w:val="24"/>
          <w:szCs w:val="24"/>
          <w:lang w:eastAsia="en-US"/>
        </w:rPr>
        <w:t xml:space="preserve"> (2018)</w:t>
      </w:r>
      <w:r w:rsidR="004D1002" w:rsidRPr="000B6B79">
        <w:rPr>
          <w:rFonts w:eastAsiaTheme="minorHAnsi"/>
          <w:sz w:val="24"/>
          <w:szCs w:val="24"/>
          <w:lang w:eastAsia="en-US"/>
        </w:rPr>
        <w:t xml:space="preserve">, </w:t>
      </w:r>
      <w:r w:rsidR="004D1002" w:rsidRPr="000B6B79">
        <w:rPr>
          <w:rFonts w:eastAsiaTheme="minorHAnsi"/>
          <w:i/>
          <w:iCs/>
          <w:sz w:val="24"/>
          <w:szCs w:val="24"/>
          <w:lang w:eastAsia="en-US"/>
        </w:rPr>
        <w:t>Colombia tiene una valoración de 1,5, siendo 4 el mejor resultado posible, y de todos los componentes de este indicador, el de transparencia es el más bajo de todos</w:t>
      </w:r>
      <w:sdt>
        <w:sdtPr>
          <w:rPr>
            <w:rFonts w:eastAsiaTheme="minorHAnsi"/>
            <w:sz w:val="24"/>
            <w:szCs w:val="24"/>
            <w:lang w:eastAsia="en-US"/>
          </w:rPr>
          <w:id w:val="1989898582"/>
          <w:citation/>
        </w:sdtPr>
        <w:sdtEndPr/>
        <w:sdtContent>
          <w:r w:rsidR="004D1002" w:rsidRPr="000B6B79">
            <w:rPr>
              <w:rFonts w:eastAsiaTheme="minorHAnsi"/>
              <w:sz w:val="24"/>
              <w:szCs w:val="24"/>
              <w:lang w:eastAsia="en-US"/>
            </w:rPr>
            <w:fldChar w:fldCharType="begin"/>
          </w:r>
          <w:r w:rsidR="001B3DFC">
            <w:rPr>
              <w:rFonts w:eastAsiaTheme="minorHAnsi"/>
              <w:sz w:val="24"/>
              <w:szCs w:val="24"/>
              <w:lang w:val="es-ES" w:eastAsia="en-US"/>
            </w:rPr>
            <w:instrText xml:space="preserve">CITATION Ins18 \l 3082 </w:instrText>
          </w:r>
          <w:r w:rsidR="004D1002"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(Molano, Moncada &amp; Barrera, 2018)</w:t>
          </w:r>
          <w:r w:rsidR="004D1002" w:rsidRPr="000B6B79">
            <w:rPr>
              <w:rFonts w:eastAsiaTheme="minorHAnsi"/>
              <w:sz w:val="24"/>
              <w:szCs w:val="24"/>
              <w:lang w:eastAsia="en-US"/>
            </w:rPr>
            <w:fldChar w:fldCharType="end"/>
          </w:r>
        </w:sdtContent>
      </w:sdt>
      <w:r w:rsidR="00F600D1">
        <w:rPr>
          <w:rFonts w:eastAsiaTheme="minorHAnsi"/>
          <w:sz w:val="24"/>
          <w:szCs w:val="24"/>
          <w:lang w:eastAsia="en-US"/>
        </w:rPr>
        <w:t xml:space="preserve">. </w:t>
      </w:r>
    </w:p>
    <w:p w14:paraId="19DF8598" w14:textId="3A3FABAD" w:rsidR="00F600D1" w:rsidRDefault="00F600D1" w:rsidP="00787786">
      <w:pPr>
        <w:autoSpaceDE w:val="0"/>
        <w:autoSpaceDN w:val="0"/>
        <w:adjustRightInd w:val="0"/>
        <w:jc w:val="both"/>
        <w:rPr>
          <w:rFonts w:eastAsiaTheme="minorHAnsi"/>
          <w:sz w:val="24"/>
          <w:szCs w:val="24"/>
          <w:lang w:eastAsia="en-US"/>
        </w:rPr>
      </w:pPr>
    </w:p>
    <w:p w14:paraId="1B5D283F" w14:textId="555C074D" w:rsidR="004D1002" w:rsidRPr="000B6B79" w:rsidRDefault="00F600D1" w:rsidP="00787786">
      <w:pPr>
        <w:autoSpaceDE w:val="0"/>
        <w:autoSpaceDN w:val="0"/>
        <w:adjustRightInd w:val="0"/>
        <w:jc w:val="both"/>
        <w:rPr>
          <w:rFonts w:eastAsiaTheme="minorHAnsi"/>
          <w:sz w:val="24"/>
          <w:szCs w:val="24"/>
          <w:lang w:eastAsia="en-US"/>
        </w:rPr>
      </w:pPr>
      <w:r>
        <w:rPr>
          <w:rFonts w:eastAsiaTheme="minorHAnsi"/>
          <w:sz w:val="24"/>
          <w:szCs w:val="24"/>
          <w:lang w:eastAsia="en-US"/>
        </w:rPr>
        <w:t>De acuerdo a lo señalado por ICP (2018), l</w:t>
      </w:r>
      <w:r w:rsidR="004D1002" w:rsidRPr="000B6B79">
        <w:rPr>
          <w:rFonts w:eastAsiaTheme="minorHAnsi"/>
          <w:sz w:val="24"/>
          <w:szCs w:val="24"/>
          <w:lang w:eastAsia="en-US"/>
        </w:rPr>
        <w:t>a falta de participación en la producción normativa del Estado, así como la falta de transparencia y publicidad de las agendas regulatorias de las entidades, implica una violación al derecho que tienen los involucrados o grupos interesados de participar y conocer de estas regulaciones, como un elemento mínimo necesario para la toma de decisiones</w:t>
      </w:r>
      <w:sdt>
        <w:sdtPr>
          <w:rPr>
            <w:rFonts w:eastAsiaTheme="minorHAnsi"/>
            <w:sz w:val="24"/>
            <w:szCs w:val="24"/>
            <w:lang w:eastAsia="en-US"/>
          </w:rPr>
          <w:id w:val="-563796086"/>
          <w:citation/>
        </w:sdtPr>
        <w:sdtEndPr/>
        <w:sdtContent>
          <w:r w:rsidR="004D1002" w:rsidRPr="000B6B79">
            <w:rPr>
              <w:rFonts w:eastAsiaTheme="minorHAnsi"/>
              <w:sz w:val="24"/>
              <w:szCs w:val="24"/>
              <w:lang w:eastAsia="en-US"/>
            </w:rPr>
            <w:fldChar w:fldCharType="begin"/>
          </w:r>
          <w:r w:rsidR="001B3DFC">
            <w:rPr>
              <w:rFonts w:eastAsiaTheme="minorHAnsi"/>
              <w:sz w:val="24"/>
              <w:szCs w:val="24"/>
              <w:lang w:val="es-ES" w:eastAsia="en-US"/>
            </w:rPr>
            <w:instrText xml:space="preserve">CITATION Ins18 \l 3082 </w:instrText>
          </w:r>
          <w:r w:rsidR="004D1002"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(Molano, Moncada &amp; Barrera, 2018)</w:t>
          </w:r>
          <w:r w:rsidR="004D1002" w:rsidRPr="000B6B79">
            <w:rPr>
              <w:rFonts w:eastAsiaTheme="minorHAnsi"/>
              <w:sz w:val="24"/>
              <w:szCs w:val="24"/>
              <w:lang w:eastAsia="en-US"/>
            </w:rPr>
            <w:fldChar w:fldCharType="end"/>
          </w:r>
        </w:sdtContent>
      </w:sdt>
      <w:r w:rsidR="004D1002" w:rsidRPr="000B6B79">
        <w:rPr>
          <w:rFonts w:eastAsiaTheme="minorHAnsi"/>
          <w:sz w:val="24"/>
          <w:szCs w:val="24"/>
          <w:lang w:eastAsia="en-US"/>
        </w:rPr>
        <w:t xml:space="preserve">. </w:t>
      </w:r>
    </w:p>
    <w:p w14:paraId="5FDDAE62" w14:textId="77777777" w:rsidR="004D1002" w:rsidRPr="000B6B79" w:rsidRDefault="004D1002" w:rsidP="00787786">
      <w:pPr>
        <w:autoSpaceDE w:val="0"/>
        <w:autoSpaceDN w:val="0"/>
        <w:adjustRightInd w:val="0"/>
        <w:jc w:val="both"/>
        <w:rPr>
          <w:rFonts w:eastAsiaTheme="minorHAnsi"/>
          <w:b/>
          <w:bCs/>
          <w:sz w:val="24"/>
          <w:szCs w:val="24"/>
          <w:lang w:eastAsia="en-US"/>
        </w:rPr>
      </w:pPr>
    </w:p>
    <w:p w14:paraId="4EF1B5F1" w14:textId="2D629865" w:rsidR="004D1002" w:rsidRPr="009E744B" w:rsidRDefault="009A1121" w:rsidP="009A1121">
      <w:pPr>
        <w:pStyle w:val="Prrafodelista"/>
        <w:numPr>
          <w:ilvl w:val="0"/>
          <w:numId w:val="2"/>
        </w:numPr>
        <w:autoSpaceDE w:val="0"/>
        <w:autoSpaceDN w:val="0"/>
        <w:adjustRightInd w:val="0"/>
        <w:ind w:left="284"/>
        <w:jc w:val="center"/>
        <w:rPr>
          <w:rFonts w:eastAsiaTheme="minorHAnsi"/>
          <w:sz w:val="24"/>
          <w:szCs w:val="24"/>
          <w:lang w:val="es-ES_tradnl" w:eastAsia="en-US"/>
        </w:rPr>
      </w:pPr>
      <w:r w:rsidRPr="000B6B79">
        <w:rPr>
          <w:rFonts w:eastAsiaTheme="minorHAnsi"/>
          <w:b/>
          <w:bCs/>
          <w:sz w:val="24"/>
          <w:szCs w:val="24"/>
          <w:lang w:val="es-ES_tradnl" w:eastAsia="en-US"/>
        </w:rPr>
        <w:t>ANTECEDENTES SOBRE LA MATERIA.</w:t>
      </w:r>
    </w:p>
    <w:p w14:paraId="70803523" w14:textId="77777777" w:rsidR="009A1121" w:rsidRDefault="009A1121" w:rsidP="00787786">
      <w:pPr>
        <w:autoSpaceDE w:val="0"/>
        <w:autoSpaceDN w:val="0"/>
        <w:adjustRightInd w:val="0"/>
        <w:jc w:val="both"/>
        <w:rPr>
          <w:rFonts w:eastAsiaTheme="minorHAnsi"/>
          <w:sz w:val="24"/>
          <w:szCs w:val="24"/>
          <w:lang w:eastAsia="en-US"/>
        </w:rPr>
      </w:pPr>
    </w:p>
    <w:p w14:paraId="29DDB6E5" w14:textId="3A7D35A8"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Colombia ha evolucionado positivamente en los últimos años, el primero de ellos fue la expedición del CONPES 2816 de 2014, titulado “</w:t>
      </w:r>
      <w:r w:rsidRPr="000B6B79">
        <w:rPr>
          <w:rFonts w:eastAsiaTheme="minorHAnsi"/>
          <w:i/>
          <w:iCs/>
          <w:sz w:val="24"/>
          <w:szCs w:val="24"/>
          <w:lang w:eastAsia="en-US"/>
        </w:rPr>
        <w:t>Mejora normativa, Análisis de Impacto”,</w:t>
      </w:r>
      <w:r w:rsidRPr="000B6B79">
        <w:rPr>
          <w:rFonts w:eastAsiaTheme="minorHAnsi"/>
          <w:sz w:val="24"/>
          <w:szCs w:val="24"/>
          <w:lang w:eastAsia="en-US"/>
        </w:rPr>
        <w:t xml:space="preserve"> con el que se trazó una hoja de ruta para la formulación de políticas que buscan la mejora de la regulación, asimismo, el CONPES señaló las herramientas que se requerirían para tal fin y dispuso entre otras cosas la creación del Comité Técnico de Mejora Normativa en el Marco del Sistema Nacional de Competitividad, por otro lado, fijo los siguientes objetivos</w:t>
      </w:r>
      <w:sdt>
        <w:sdtPr>
          <w:rPr>
            <w:rFonts w:eastAsiaTheme="minorHAnsi"/>
            <w:sz w:val="24"/>
            <w:szCs w:val="24"/>
            <w:lang w:eastAsia="en-US"/>
          </w:rPr>
          <w:id w:val="-1701160402"/>
          <w:citation/>
        </w:sdtPr>
        <w:sdtEndPr/>
        <w:sdtContent>
          <w:r w:rsidRPr="000B6B79">
            <w:rPr>
              <w:rFonts w:eastAsiaTheme="minorHAnsi"/>
              <w:sz w:val="24"/>
              <w:szCs w:val="24"/>
              <w:lang w:eastAsia="en-US"/>
            </w:rPr>
            <w:fldChar w:fldCharType="begin"/>
          </w:r>
          <w:r w:rsidRPr="000B6B79">
            <w:rPr>
              <w:rFonts w:eastAsiaTheme="minorHAnsi"/>
              <w:sz w:val="24"/>
              <w:szCs w:val="24"/>
              <w:lang w:val="es-ES" w:eastAsia="en-US"/>
            </w:rPr>
            <w:instrText xml:space="preserve"> CITATION CON14 \l 3082 </w:instrText>
          </w:r>
          <w:r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(CONPES 3816, 2014)</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39BE2896" w14:textId="77777777" w:rsidR="004D1002" w:rsidRPr="000B6B79" w:rsidRDefault="004D1002" w:rsidP="00787786">
      <w:pPr>
        <w:pStyle w:val="Prrafodelista"/>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Diseñar e implementar el arreglo institucional responsable de la coordinación, promoción, planeación, seguimiento y divulgación en materia de Mejora Normativa. </w:t>
      </w:r>
    </w:p>
    <w:p w14:paraId="4F27E193" w14:textId="77777777" w:rsidR="004D1002" w:rsidRPr="000B6B79" w:rsidRDefault="004D1002" w:rsidP="00787786">
      <w:pPr>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Generar y fortalecer las capacidades en los funcionarios de la administración pública que participan en la producción normativa. </w:t>
      </w:r>
    </w:p>
    <w:p w14:paraId="4805B17F" w14:textId="77777777" w:rsidR="004D1002" w:rsidRPr="000B6B79" w:rsidRDefault="004D1002" w:rsidP="00787786">
      <w:pPr>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Definir el uso del Análisis de Impacto Normativo (AIN) como una herramienta estándar y flexible que facilite la toma de decisiones con base en evidencia, incorporando el análisis de alternativas de intervención y sus impactos</w:t>
      </w:r>
    </w:p>
    <w:p w14:paraId="1D7740F6" w14:textId="77777777" w:rsidR="004D1002" w:rsidRPr="000B6B79" w:rsidRDefault="004D1002" w:rsidP="00787786">
      <w:pPr>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Mejorar los procesos de consulta y la mejora en la divulgación y acceso a la información relacionada con el proceso de emisión normativa, que garanticen el oportuno involucramiento de las entidades responsables en la materia y aquellas que impacten sus proyectos misionales. </w:t>
      </w:r>
    </w:p>
    <w:p w14:paraId="0303DF75" w14:textId="77777777" w:rsidR="004D1002" w:rsidRPr="000B6B79" w:rsidRDefault="004D1002" w:rsidP="00787786">
      <w:pPr>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lastRenderedPageBreak/>
        <w:t xml:space="preserve">Mejorar la gestión del inventario regulatorio en un grupo de normas estratégicas para la competitividad del país. </w:t>
      </w:r>
    </w:p>
    <w:p w14:paraId="46A046EC" w14:textId="77777777" w:rsidR="004D1002" w:rsidRPr="000B6B79" w:rsidRDefault="004D1002" w:rsidP="00787786">
      <w:pPr>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Establecer una línea base que le permita hacer seguimiento a la política. </w:t>
      </w:r>
    </w:p>
    <w:p w14:paraId="0DCDA727" w14:textId="34E380D0" w:rsidR="004D1002" w:rsidRPr="000B6B79" w:rsidRDefault="004D1002" w:rsidP="00787786">
      <w:pPr>
        <w:spacing w:before="100" w:beforeAutospacing="1" w:after="100" w:afterAutospacing="1"/>
        <w:ind w:left="142"/>
        <w:rPr>
          <w:rFonts w:eastAsia="Times New Roman"/>
          <w:sz w:val="24"/>
          <w:szCs w:val="24"/>
          <w:lang w:val="es-CO"/>
        </w:rPr>
      </w:pPr>
      <w:r w:rsidRPr="000B6B79">
        <w:rPr>
          <w:rFonts w:eastAsia="Times New Roman"/>
          <w:sz w:val="24"/>
          <w:szCs w:val="24"/>
          <w:lang w:val="es-CO"/>
        </w:rPr>
        <w:t>Por otro lado, fijó objetivos a largo plazo, para la mejora regulatoria en Colombia</w:t>
      </w:r>
      <w:sdt>
        <w:sdtPr>
          <w:rPr>
            <w:rFonts w:eastAsia="Times New Roman"/>
            <w:sz w:val="24"/>
            <w:szCs w:val="24"/>
            <w:lang w:val="es-CO"/>
          </w:rPr>
          <w:id w:val="956918957"/>
          <w:citation/>
        </w:sdtPr>
        <w:sdtEndPr/>
        <w:sdtContent>
          <w:r w:rsidRPr="000B6B79">
            <w:rPr>
              <w:rFonts w:eastAsia="Times New Roman"/>
              <w:sz w:val="24"/>
              <w:szCs w:val="24"/>
              <w:lang w:val="es-CO"/>
            </w:rPr>
            <w:fldChar w:fldCharType="begin"/>
          </w:r>
          <w:r w:rsidRPr="000B6B79">
            <w:rPr>
              <w:rFonts w:eastAsia="Times New Roman"/>
              <w:sz w:val="24"/>
              <w:szCs w:val="24"/>
              <w:lang w:val="es-ES"/>
            </w:rPr>
            <w:instrText xml:space="preserve"> CITATION CON14 \l 3082 </w:instrText>
          </w:r>
          <w:r w:rsidRPr="000B6B79">
            <w:rPr>
              <w:rFonts w:eastAsia="Times New Roman"/>
              <w:sz w:val="24"/>
              <w:szCs w:val="24"/>
              <w:lang w:val="es-CO"/>
            </w:rPr>
            <w:fldChar w:fldCharType="separate"/>
          </w:r>
          <w:r w:rsidR="00271320">
            <w:rPr>
              <w:rFonts w:eastAsia="Times New Roman"/>
              <w:noProof/>
              <w:sz w:val="24"/>
              <w:szCs w:val="24"/>
              <w:lang w:val="es-ES"/>
            </w:rPr>
            <w:t xml:space="preserve"> </w:t>
          </w:r>
          <w:r w:rsidR="00271320" w:rsidRPr="00271320">
            <w:rPr>
              <w:rFonts w:eastAsia="Times New Roman"/>
              <w:noProof/>
              <w:sz w:val="24"/>
              <w:szCs w:val="24"/>
              <w:lang w:val="es-ES"/>
            </w:rPr>
            <w:t>(CONPES 3816, 2014)</w:t>
          </w:r>
          <w:r w:rsidRPr="000B6B79">
            <w:rPr>
              <w:rFonts w:eastAsia="Times New Roman"/>
              <w:sz w:val="24"/>
              <w:szCs w:val="24"/>
              <w:lang w:val="es-CO"/>
            </w:rPr>
            <w:fldChar w:fldCharType="end"/>
          </w:r>
        </w:sdtContent>
      </w:sdt>
      <w:r w:rsidRPr="000B6B79">
        <w:rPr>
          <w:rFonts w:eastAsia="Times New Roman"/>
          <w:sz w:val="24"/>
          <w:szCs w:val="24"/>
          <w:lang w:val="es-CO"/>
        </w:rPr>
        <w:t xml:space="preserve">: </w:t>
      </w:r>
    </w:p>
    <w:p w14:paraId="25923E5D" w14:textId="77777777" w:rsidR="004D1002" w:rsidRPr="000B6B79" w:rsidRDefault="004D1002" w:rsidP="00787786">
      <w:pPr>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Contar con la capacidad de evaluar el impacto, de la normatividad para el logro de objetivos de política pública. </w:t>
      </w:r>
    </w:p>
    <w:p w14:paraId="766F3C4A" w14:textId="77777777" w:rsidR="004D1002" w:rsidRPr="000B6B79" w:rsidRDefault="004D1002" w:rsidP="00787786">
      <w:pPr>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Garantizar el acceso de los ciudadanos a información relevante y oportuna y a mecanismos de participación desde las etapas tempranas del proceso normativo. </w:t>
      </w:r>
    </w:p>
    <w:p w14:paraId="2468E02A" w14:textId="77777777" w:rsidR="004D1002" w:rsidRPr="000B6B79" w:rsidRDefault="004D1002" w:rsidP="00787786">
      <w:pPr>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Aumentar los niveles de cumplimiento de las normas a través de mayor información, transparencia, consulta, incentivos, capacidades de supervisión y claridad. </w:t>
      </w:r>
    </w:p>
    <w:p w14:paraId="666C79B5" w14:textId="77777777" w:rsidR="004D1002" w:rsidRPr="000B6B79" w:rsidRDefault="004D1002" w:rsidP="00787786">
      <w:pPr>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Reducir la posibilidad que la normatividad responda a presiones o intereses particulares. </w:t>
      </w:r>
    </w:p>
    <w:p w14:paraId="6A85F569" w14:textId="77777777" w:rsidR="004D1002" w:rsidRPr="000B6B79" w:rsidRDefault="004D1002" w:rsidP="00787786">
      <w:pPr>
        <w:numPr>
          <w:ilvl w:val="0"/>
          <w:numId w:val="6"/>
        </w:num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Promover que la normatividad sea un instrumento efectivo, garantizando que no imponga cargas excesivas para los usuarios, que además proteja sus derechos, brinde seguridad jurídica y contribuya al desarrollo económico y la competitividad del país. </w:t>
      </w:r>
    </w:p>
    <w:p w14:paraId="3024A320"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Sin embargo, el esfuerzo que implicó la expedición del CONPES, se acompañó con el desarrollo de distintas iniciativas para consolidar una política de mejora regulatoria. </w:t>
      </w:r>
    </w:p>
    <w:p w14:paraId="0892BE46" w14:textId="77777777" w:rsidR="004D1002" w:rsidRPr="000B6B79" w:rsidRDefault="004D1002" w:rsidP="00787786">
      <w:pPr>
        <w:autoSpaceDE w:val="0"/>
        <w:autoSpaceDN w:val="0"/>
        <w:adjustRightInd w:val="0"/>
        <w:jc w:val="both"/>
        <w:rPr>
          <w:rFonts w:eastAsiaTheme="minorHAnsi"/>
          <w:sz w:val="24"/>
          <w:szCs w:val="24"/>
          <w:lang w:eastAsia="en-US"/>
        </w:rPr>
      </w:pPr>
    </w:p>
    <w:p w14:paraId="009A2706" w14:textId="77777777" w:rsidR="004D1002" w:rsidRPr="000B6B79" w:rsidRDefault="004D1002" w:rsidP="00787786">
      <w:pPr>
        <w:autoSpaceDE w:val="0"/>
        <w:autoSpaceDN w:val="0"/>
        <w:adjustRightInd w:val="0"/>
        <w:jc w:val="both"/>
        <w:rPr>
          <w:rFonts w:eastAsia="Times New Roman"/>
          <w:color w:val="000000" w:themeColor="text1"/>
          <w:sz w:val="24"/>
          <w:szCs w:val="24"/>
          <w:lang w:val="es-CO"/>
        </w:rPr>
      </w:pPr>
      <w:r w:rsidRPr="000B6B79">
        <w:rPr>
          <w:rFonts w:eastAsiaTheme="minorHAnsi"/>
          <w:color w:val="000000" w:themeColor="text1"/>
          <w:sz w:val="24"/>
          <w:szCs w:val="24"/>
          <w:lang w:eastAsia="en-US"/>
        </w:rPr>
        <w:t>En el año 2004, e</w:t>
      </w:r>
      <w:r w:rsidRPr="000B6B79">
        <w:rPr>
          <w:rFonts w:eastAsia="Times New Roman"/>
          <w:color w:val="000000" w:themeColor="text1"/>
          <w:sz w:val="24"/>
          <w:szCs w:val="24"/>
          <w:lang w:val="es-CO"/>
        </w:rPr>
        <w:t xml:space="preserve">l Decreto 2696 </w:t>
      </w:r>
      <w:r w:rsidRPr="000B6B79">
        <w:rPr>
          <w:rFonts w:eastAsia="Times New Roman"/>
          <w:b/>
          <w:i/>
          <w:color w:val="000000" w:themeColor="text1"/>
          <w:sz w:val="24"/>
          <w:szCs w:val="24"/>
          <w:lang w:val="es-CO"/>
        </w:rPr>
        <w:t>“</w:t>
      </w:r>
      <w:r w:rsidRPr="000B6B79">
        <w:rPr>
          <w:rStyle w:val="Textoennegrita"/>
          <w:i/>
          <w:sz w:val="24"/>
          <w:szCs w:val="24"/>
        </w:rPr>
        <w:t>Por el cual se definen las reglas mínimas para garantizar la divulgación y la participación en las actuaciones de las Comisiones de Regulación”,</w:t>
      </w:r>
      <w:r w:rsidRPr="000B6B79">
        <w:rPr>
          <w:rStyle w:val="Textoennegrita"/>
          <w:sz w:val="24"/>
          <w:szCs w:val="24"/>
        </w:rPr>
        <w:t xml:space="preserve"> </w:t>
      </w:r>
      <w:r w:rsidRPr="000B6B79">
        <w:rPr>
          <w:rFonts w:eastAsia="Times New Roman"/>
          <w:color w:val="000000" w:themeColor="text1"/>
          <w:sz w:val="24"/>
          <w:szCs w:val="24"/>
          <w:lang w:val="es-CO"/>
        </w:rPr>
        <w:t xml:space="preserve">dispuso la </w:t>
      </w:r>
      <w:r w:rsidRPr="000B6B79">
        <w:rPr>
          <w:color w:val="000000" w:themeColor="text1"/>
          <w:sz w:val="24"/>
          <w:szCs w:val="24"/>
        </w:rPr>
        <w:t xml:space="preserve">obligatoriedad, para las Comisiones de Regulación, de publicar en su página web todos los proyectos de resolución de carácter general no tarifarios, treinta (30) días antes a la fecha de expedición o justificar la posible excepción. La publicación de la norma se debe acompañar con un documento de respuesta a los comentarios recibidos. </w:t>
      </w:r>
    </w:p>
    <w:p w14:paraId="34D7CF5F" w14:textId="77777777" w:rsidR="004D1002" w:rsidRPr="000B6B79" w:rsidRDefault="004D1002" w:rsidP="00787786">
      <w:pPr>
        <w:autoSpaceDE w:val="0"/>
        <w:autoSpaceDN w:val="0"/>
        <w:adjustRightInd w:val="0"/>
        <w:jc w:val="both"/>
        <w:rPr>
          <w:rFonts w:eastAsia="Times New Roman"/>
          <w:color w:val="000000" w:themeColor="text1"/>
          <w:sz w:val="24"/>
          <w:szCs w:val="24"/>
          <w:lang w:val="es-CO"/>
        </w:rPr>
      </w:pPr>
    </w:p>
    <w:p w14:paraId="563B4036" w14:textId="77777777" w:rsidR="004D1002" w:rsidRPr="000B6B79" w:rsidRDefault="004D1002" w:rsidP="00787786">
      <w:pPr>
        <w:autoSpaceDE w:val="0"/>
        <w:autoSpaceDN w:val="0"/>
        <w:adjustRightInd w:val="0"/>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En el año 2010, se expidió el Decreto 1345, por medio del cual se establecieron directrices de técnica normativa (lenguaje claro, estructura y manual) para la elaboración de proyectos de decreto y resoluciones dirigido a </w:t>
      </w:r>
      <w:r w:rsidRPr="000B6B79">
        <w:rPr>
          <w:sz w:val="24"/>
          <w:szCs w:val="24"/>
        </w:rPr>
        <w:t>los ministerios y departamentos administrativos que en razón de sus funciones deben preparar proyectos de decreto y resolución para la firma del Presidente de la República</w:t>
      </w:r>
      <w:r w:rsidRPr="000B6B79">
        <w:rPr>
          <w:rFonts w:eastAsia="Times New Roman"/>
          <w:color w:val="000000" w:themeColor="text1"/>
          <w:sz w:val="24"/>
          <w:szCs w:val="24"/>
          <w:lang w:val="es-CO"/>
        </w:rPr>
        <w:t xml:space="preserve">. </w:t>
      </w:r>
    </w:p>
    <w:p w14:paraId="3A1B2EA6" w14:textId="77777777" w:rsidR="004D1002" w:rsidRPr="000B6B79" w:rsidRDefault="004D1002" w:rsidP="00787786">
      <w:pPr>
        <w:autoSpaceDE w:val="0"/>
        <w:autoSpaceDN w:val="0"/>
        <w:adjustRightInd w:val="0"/>
        <w:jc w:val="both"/>
        <w:rPr>
          <w:rFonts w:eastAsia="Times New Roman"/>
          <w:color w:val="000000" w:themeColor="text1"/>
          <w:sz w:val="24"/>
          <w:szCs w:val="24"/>
          <w:lang w:val="es-CO"/>
        </w:rPr>
      </w:pPr>
    </w:p>
    <w:p w14:paraId="3FD95BFD" w14:textId="77777777" w:rsidR="004D1002" w:rsidRPr="000B6B79" w:rsidRDefault="004D1002" w:rsidP="00787786">
      <w:pPr>
        <w:autoSpaceDE w:val="0"/>
        <w:autoSpaceDN w:val="0"/>
        <w:adjustRightInd w:val="0"/>
        <w:jc w:val="both"/>
        <w:rPr>
          <w:rFonts w:eastAsia="Times New Roman"/>
          <w:color w:val="000000" w:themeColor="text1"/>
          <w:sz w:val="24"/>
          <w:szCs w:val="24"/>
          <w:lang w:val="es-CO"/>
        </w:rPr>
      </w:pPr>
      <w:r w:rsidRPr="000B6B79">
        <w:rPr>
          <w:rFonts w:eastAsia="Times New Roman"/>
          <w:color w:val="000000" w:themeColor="text1"/>
          <w:sz w:val="24"/>
          <w:szCs w:val="24"/>
          <w:lang w:val="es-CO"/>
        </w:rPr>
        <w:t>A su vez se expidió el Decreto 1844 en el año 2013 “</w:t>
      </w:r>
      <w:r w:rsidRPr="000B6B79">
        <w:rPr>
          <w:bCs/>
          <w:i/>
          <w:sz w:val="24"/>
          <w:szCs w:val="24"/>
        </w:rPr>
        <w:t>Por el cual se reglamenta la facultad de coordinación del Ministerio de Comercio, Industria y Turismo, frente a la elaboración y notificación internacional de reglamentos técnicos y procedimientos de evaluación de la conformidad, prevista en los numerales 6 y 7 del artículo 28 del Decreto 210 de 2003</w:t>
      </w:r>
      <w:r w:rsidRPr="000B6B79">
        <w:rPr>
          <w:rFonts w:eastAsia="Times New Roman"/>
          <w:color w:val="000000" w:themeColor="text1"/>
          <w:sz w:val="24"/>
          <w:szCs w:val="24"/>
          <w:lang w:val="es-CO"/>
        </w:rPr>
        <w:t xml:space="preserve">”, en el que se incluye de manera explícita la solicitud de acompañar las propuestas de reglamentos técnicos con los estudios técnicos que sustenten las medidas propuestas. </w:t>
      </w:r>
    </w:p>
    <w:p w14:paraId="10AACFE8" w14:textId="77777777" w:rsidR="004D1002" w:rsidRPr="000B6B79" w:rsidRDefault="004D1002" w:rsidP="00787786">
      <w:pPr>
        <w:autoSpaceDE w:val="0"/>
        <w:autoSpaceDN w:val="0"/>
        <w:adjustRightInd w:val="0"/>
        <w:jc w:val="both"/>
        <w:rPr>
          <w:rFonts w:eastAsia="Times New Roman"/>
          <w:color w:val="000000" w:themeColor="text1"/>
          <w:sz w:val="24"/>
          <w:szCs w:val="24"/>
          <w:lang w:val="es-CO"/>
        </w:rPr>
      </w:pPr>
    </w:p>
    <w:p w14:paraId="03F6A657" w14:textId="77777777" w:rsidR="004D1002" w:rsidRPr="000B6B79" w:rsidRDefault="004D1002" w:rsidP="00787786">
      <w:pPr>
        <w:autoSpaceDE w:val="0"/>
        <w:autoSpaceDN w:val="0"/>
        <w:adjustRightInd w:val="0"/>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Igualmente, el Plan Nacional de Desarrollo 2010-2014, Ley 1450 de 2011, definió dentro de la política de internacionalización el ingreso a Comités y grupos especializados de la OCDE, entre los cuales se encuentra el Comité de Política Regulatoria, considerándolo como uno de los principales avances en la materia. </w:t>
      </w:r>
    </w:p>
    <w:p w14:paraId="28580DC8" w14:textId="413AF7A4" w:rsidR="004D1002" w:rsidRPr="000B6B79" w:rsidRDefault="004D1002" w:rsidP="00787786">
      <w:p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Por su parte, el Decreto 1595 de 2015</w:t>
      </w:r>
      <w:r w:rsidRPr="000B6B79">
        <w:rPr>
          <w:rFonts w:eastAsia="Times New Roman"/>
          <w:i/>
          <w:sz w:val="24"/>
          <w:szCs w:val="24"/>
          <w:lang w:val="es-CO"/>
        </w:rPr>
        <w:t xml:space="preserve">“Por el cual se dictan normas relativas al Subsistema Nacional de la Calidad y se modifica el capítulo 7 y la sección 1 del capítulo 8 del título 1 de la parte 2 del libro 2 del Decreto Único Reglamentario del Sector Comercio, Industria y Turismo, </w:t>
      </w:r>
      <w:hyperlink r:id="rId11" w:anchor="0" w:history="1">
        <w:r w:rsidRPr="000B6B79">
          <w:rPr>
            <w:rFonts w:eastAsia="Times New Roman"/>
            <w:i/>
            <w:sz w:val="24"/>
            <w:szCs w:val="24"/>
            <w:lang w:val="es-CO"/>
          </w:rPr>
          <w:t>Decreto 1074 de 2015</w:t>
        </w:r>
      </w:hyperlink>
      <w:r w:rsidRPr="000B6B79">
        <w:rPr>
          <w:rFonts w:eastAsia="Times New Roman"/>
          <w:i/>
          <w:sz w:val="24"/>
          <w:szCs w:val="24"/>
          <w:lang w:val="es-CO"/>
        </w:rPr>
        <w:t>, y se dictan otras disposiciones”</w:t>
      </w:r>
      <w:r w:rsidRPr="000B6B79">
        <w:rPr>
          <w:rFonts w:eastAsia="Times New Roman"/>
          <w:color w:val="000000" w:themeColor="text1"/>
          <w:sz w:val="24"/>
          <w:szCs w:val="24"/>
          <w:lang w:val="es-CO"/>
        </w:rPr>
        <w:t>, dispuso un avance en la implementación de la evaluación ex post de las regulaciones expedidas por el Estado, al hacer obligatoria la revisión de los reglamentos técnicos que expiden las entidades emisoras de este tipo de reglamentos, al menos una vez antes de que se cumplan cinco años de su expedición. Esta obligación empezó a regir en enero de 2019</w:t>
      </w:r>
      <w:r w:rsidRPr="000B6B79">
        <w:rPr>
          <w:rStyle w:val="Refdenotaalpie"/>
          <w:rFonts w:eastAsia="Times New Roman"/>
          <w:color w:val="000000" w:themeColor="text1"/>
          <w:sz w:val="24"/>
          <w:szCs w:val="24"/>
          <w:lang w:val="es-CO"/>
        </w:rPr>
        <w:footnoteReference w:id="3"/>
      </w:r>
      <w:sdt>
        <w:sdtPr>
          <w:rPr>
            <w:rFonts w:eastAsia="Times New Roman"/>
            <w:color w:val="000000" w:themeColor="text1"/>
            <w:sz w:val="24"/>
            <w:szCs w:val="24"/>
            <w:lang w:val="es-CO"/>
          </w:rPr>
          <w:id w:val="-1191754073"/>
          <w:citation/>
        </w:sdtPr>
        <w:sdtEndPr/>
        <w:sdtContent>
          <w:r w:rsidRPr="000B6B79">
            <w:rPr>
              <w:rFonts w:eastAsia="Times New Roman"/>
              <w:color w:val="000000" w:themeColor="text1"/>
              <w:sz w:val="24"/>
              <w:szCs w:val="24"/>
              <w:lang w:val="es-CO"/>
            </w:rPr>
            <w:fldChar w:fldCharType="begin"/>
          </w:r>
          <w:r w:rsidRPr="000B6B79">
            <w:rPr>
              <w:rFonts w:eastAsia="Times New Roman"/>
              <w:color w:val="000000" w:themeColor="text1"/>
              <w:sz w:val="24"/>
              <w:szCs w:val="24"/>
              <w:lang w:val="es-ES"/>
            </w:rPr>
            <w:instrText xml:space="preserve"> CITATION Dec15 \l 3082 </w:instrText>
          </w:r>
          <w:r w:rsidRPr="000B6B79">
            <w:rPr>
              <w:rFonts w:eastAsia="Times New Roman"/>
              <w:color w:val="000000" w:themeColor="text1"/>
              <w:sz w:val="24"/>
              <w:szCs w:val="24"/>
              <w:lang w:val="es-CO"/>
            </w:rPr>
            <w:fldChar w:fldCharType="separate"/>
          </w:r>
          <w:r w:rsidR="00271320">
            <w:rPr>
              <w:rFonts w:eastAsia="Times New Roman"/>
              <w:noProof/>
              <w:color w:val="000000" w:themeColor="text1"/>
              <w:sz w:val="24"/>
              <w:szCs w:val="24"/>
              <w:lang w:val="es-ES"/>
            </w:rPr>
            <w:t xml:space="preserve"> </w:t>
          </w:r>
          <w:r w:rsidR="00271320" w:rsidRPr="00271320">
            <w:rPr>
              <w:rFonts w:eastAsia="Times New Roman"/>
              <w:noProof/>
              <w:color w:val="000000" w:themeColor="text1"/>
              <w:sz w:val="24"/>
              <w:szCs w:val="24"/>
              <w:lang w:val="es-ES"/>
            </w:rPr>
            <w:t>(Decreto 1595 , 2015)</w:t>
          </w:r>
          <w:r w:rsidRPr="000B6B79">
            <w:rPr>
              <w:rFonts w:eastAsia="Times New Roman"/>
              <w:color w:val="000000" w:themeColor="text1"/>
              <w:sz w:val="24"/>
              <w:szCs w:val="24"/>
              <w:lang w:val="es-CO"/>
            </w:rPr>
            <w:fldChar w:fldCharType="end"/>
          </w:r>
        </w:sdtContent>
      </w:sdt>
      <w:r w:rsidRPr="000B6B79">
        <w:rPr>
          <w:rFonts w:eastAsia="Times New Roman"/>
          <w:color w:val="000000" w:themeColor="text1"/>
          <w:sz w:val="24"/>
          <w:szCs w:val="24"/>
          <w:lang w:val="es-CO"/>
        </w:rPr>
        <w:t xml:space="preserve">. </w:t>
      </w:r>
    </w:p>
    <w:p w14:paraId="551571A5" w14:textId="3CE74275" w:rsidR="004D1002" w:rsidRPr="000B6B79" w:rsidRDefault="004D1002" w:rsidP="00787786">
      <w:pPr>
        <w:spacing w:before="100" w:beforeAutospacing="1" w:after="100" w:afterAutospacing="1"/>
        <w:jc w:val="both"/>
        <w:rPr>
          <w:rFonts w:eastAsia="Times New Roman"/>
          <w:color w:val="000000" w:themeColor="text1"/>
          <w:sz w:val="24"/>
          <w:szCs w:val="24"/>
          <w:lang w:val="es-CO"/>
        </w:rPr>
      </w:pPr>
      <w:r w:rsidRPr="000B6B79">
        <w:rPr>
          <w:rFonts w:eastAsiaTheme="minorHAnsi"/>
          <w:color w:val="000000" w:themeColor="text1"/>
          <w:sz w:val="24"/>
          <w:szCs w:val="24"/>
          <w:lang w:eastAsia="en-US"/>
        </w:rPr>
        <w:t xml:space="preserve">El Decreto 1074de 2015 estableció que partir de enero de 2018, el AIN será un requisito para las entidades del orden nacional que deseen emitir un reglamento técnico, pero aún debe extenderse a otros tipos de regulación, pues el 94% de los países miembros de la OCDE lo realizan </w:t>
      </w:r>
      <w:sdt>
        <w:sdtPr>
          <w:rPr>
            <w:rFonts w:eastAsiaTheme="minorHAnsi"/>
            <w:color w:val="000000" w:themeColor="text1"/>
            <w:sz w:val="24"/>
            <w:szCs w:val="24"/>
            <w:lang w:eastAsia="en-US"/>
          </w:rPr>
          <w:id w:val="2033218499"/>
          <w:citation/>
        </w:sdtPr>
        <w:sdtEndPr/>
        <w:sdtContent>
          <w:r w:rsidRPr="000B6B79">
            <w:rPr>
              <w:rFonts w:eastAsiaTheme="minorHAnsi"/>
              <w:color w:val="000000" w:themeColor="text1"/>
              <w:sz w:val="24"/>
              <w:szCs w:val="24"/>
              <w:lang w:eastAsia="en-US"/>
            </w:rPr>
            <w:fldChar w:fldCharType="begin"/>
          </w:r>
          <w:r w:rsidRPr="000B6B79">
            <w:rPr>
              <w:rFonts w:eastAsiaTheme="minorHAnsi"/>
              <w:color w:val="000000" w:themeColor="text1"/>
              <w:sz w:val="24"/>
              <w:szCs w:val="24"/>
              <w:lang w:val="es-ES" w:eastAsia="en-US"/>
            </w:rPr>
            <w:instrText xml:space="preserve"> CITATION OCD16 \l 3082 </w:instrText>
          </w:r>
          <w:r w:rsidRPr="000B6B79">
            <w:rPr>
              <w:rFonts w:eastAsiaTheme="minorHAnsi"/>
              <w:color w:val="000000" w:themeColor="text1"/>
              <w:sz w:val="24"/>
              <w:szCs w:val="24"/>
              <w:lang w:eastAsia="en-US"/>
            </w:rPr>
            <w:fldChar w:fldCharType="separate"/>
          </w:r>
          <w:r w:rsidR="00271320" w:rsidRPr="00271320">
            <w:rPr>
              <w:rFonts w:eastAsiaTheme="minorHAnsi"/>
              <w:noProof/>
              <w:color w:val="000000" w:themeColor="text1"/>
              <w:sz w:val="24"/>
              <w:szCs w:val="24"/>
              <w:lang w:val="es-ES" w:eastAsia="en-US"/>
            </w:rPr>
            <w:t>(OCDE, 2016)</w:t>
          </w:r>
          <w:r w:rsidRPr="000B6B79">
            <w:rPr>
              <w:rFonts w:eastAsiaTheme="minorHAnsi"/>
              <w:color w:val="000000" w:themeColor="text1"/>
              <w:sz w:val="24"/>
              <w:szCs w:val="24"/>
              <w:lang w:eastAsia="en-US"/>
            </w:rPr>
            <w:fldChar w:fldCharType="end"/>
          </w:r>
        </w:sdtContent>
      </w:sdt>
    </w:p>
    <w:p w14:paraId="32B5A56D" w14:textId="5AF60D45" w:rsidR="004D1002" w:rsidRPr="000B6B79" w:rsidRDefault="004D1002" w:rsidP="00787786">
      <w:pPr>
        <w:autoSpaceDE w:val="0"/>
        <w:autoSpaceDN w:val="0"/>
        <w:adjustRightInd w:val="0"/>
        <w:jc w:val="both"/>
        <w:rPr>
          <w:rFonts w:eastAsiaTheme="minorHAnsi"/>
          <w:color w:val="000000" w:themeColor="text1"/>
          <w:sz w:val="24"/>
          <w:szCs w:val="24"/>
          <w:lang w:eastAsia="en-US"/>
        </w:rPr>
      </w:pPr>
      <w:r w:rsidRPr="000B6B79">
        <w:rPr>
          <w:rFonts w:eastAsiaTheme="minorHAnsi"/>
          <w:color w:val="000000" w:themeColor="text1"/>
          <w:sz w:val="24"/>
          <w:szCs w:val="24"/>
          <w:lang w:eastAsia="en-US"/>
        </w:rPr>
        <w:t xml:space="preserve">El Decreto 1081 </w:t>
      </w:r>
      <w:r w:rsidRPr="000B6B79">
        <w:rPr>
          <w:bCs/>
          <w:i/>
          <w:sz w:val="24"/>
          <w:szCs w:val="24"/>
        </w:rPr>
        <w:t>“Por medio del cual se expide el Decreto Reglamentario Único del Sector Presidencia de la República</w:t>
      </w:r>
      <w:r w:rsidRPr="000B6B79">
        <w:rPr>
          <w:bCs/>
          <w:sz w:val="24"/>
          <w:szCs w:val="24"/>
        </w:rPr>
        <w:t>”,</w:t>
      </w:r>
      <w:r w:rsidRPr="000B6B79">
        <w:rPr>
          <w:b/>
          <w:bCs/>
          <w:sz w:val="24"/>
          <w:szCs w:val="24"/>
        </w:rPr>
        <w:t xml:space="preserve"> </w:t>
      </w:r>
      <w:r w:rsidRPr="000B6B79">
        <w:rPr>
          <w:rFonts w:eastAsiaTheme="minorHAnsi"/>
          <w:color w:val="000000" w:themeColor="text1"/>
          <w:sz w:val="24"/>
          <w:szCs w:val="24"/>
          <w:lang w:eastAsia="en-US"/>
        </w:rPr>
        <w:t>modificado por el Decreto 270 de 2017 estableció que los proyectos específicos de regulación con firma directa del presidente, deben ser sometidos a publicación por lo menos durante quince (15) días calendario, antes de ser enviado a la Secretaría Jurídica de la Presidencia de la República</w:t>
      </w:r>
      <w:sdt>
        <w:sdtPr>
          <w:rPr>
            <w:rFonts w:eastAsiaTheme="minorHAnsi"/>
            <w:color w:val="000000" w:themeColor="text1"/>
            <w:sz w:val="24"/>
            <w:szCs w:val="24"/>
            <w:lang w:eastAsia="en-US"/>
          </w:rPr>
          <w:id w:val="1727326169"/>
          <w:citation/>
        </w:sdtPr>
        <w:sdtEndPr/>
        <w:sdtContent>
          <w:r w:rsidRPr="000B6B79">
            <w:rPr>
              <w:rFonts w:eastAsiaTheme="minorHAnsi"/>
              <w:color w:val="000000" w:themeColor="text1"/>
              <w:sz w:val="24"/>
              <w:szCs w:val="24"/>
              <w:lang w:eastAsia="en-US"/>
            </w:rPr>
            <w:fldChar w:fldCharType="begin"/>
          </w:r>
          <w:r w:rsidRPr="000B6B79">
            <w:rPr>
              <w:rFonts w:eastAsiaTheme="minorHAnsi"/>
              <w:color w:val="000000" w:themeColor="text1"/>
              <w:sz w:val="24"/>
              <w:szCs w:val="24"/>
              <w:lang w:val="es-ES" w:eastAsia="en-US"/>
            </w:rPr>
            <w:instrText xml:space="preserve"> CITATION Dec17 \l 3082 </w:instrText>
          </w:r>
          <w:r w:rsidRPr="000B6B79">
            <w:rPr>
              <w:rFonts w:eastAsiaTheme="minorHAnsi"/>
              <w:color w:val="000000" w:themeColor="text1"/>
              <w:sz w:val="24"/>
              <w:szCs w:val="24"/>
              <w:lang w:eastAsia="en-US"/>
            </w:rPr>
            <w:fldChar w:fldCharType="separate"/>
          </w:r>
          <w:r w:rsidR="00271320">
            <w:rPr>
              <w:rFonts w:eastAsiaTheme="minorHAnsi"/>
              <w:noProof/>
              <w:color w:val="000000" w:themeColor="text1"/>
              <w:sz w:val="24"/>
              <w:szCs w:val="24"/>
              <w:lang w:val="es-ES" w:eastAsia="en-US"/>
            </w:rPr>
            <w:t xml:space="preserve"> </w:t>
          </w:r>
          <w:r w:rsidR="00271320" w:rsidRPr="00271320">
            <w:rPr>
              <w:rFonts w:eastAsiaTheme="minorHAnsi"/>
              <w:noProof/>
              <w:color w:val="000000" w:themeColor="text1"/>
              <w:sz w:val="24"/>
              <w:szCs w:val="24"/>
              <w:lang w:val="es-ES" w:eastAsia="en-US"/>
            </w:rPr>
            <w:t>(Decreto 270, 2017)</w:t>
          </w:r>
          <w:r w:rsidRPr="000B6B79">
            <w:rPr>
              <w:rFonts w:eastAsiaTheme="minorHAnsi"/>
              <w:color w:val="000000" w:themeColor="text1"/>
              <w:sz w:val="24"/>
              <w:szCs w:val="24"/>
              <w:lang w:eastAsia="en-US"/>
            </w:rPr>
            <w:fldChar w:fldCharType="end"/>
          </w:r>
        </w:sdtContent>
      </w:sdt>
      <w:r w:rsidRPr="000B6B79">
        <w:rPr>
          <w:rFonts w:eastAsiaTheme="minorHAnsi"/>
          <w:color w:val="000000" w:themeColor="text1"/>
          <w:sz w:val="24"/>
          <w:szCs w:val="24"/>
          <w:lang w:eastAsia="en-US"/>
        </w:rPr>
        <w:t xml:space="preserve">. </w:t>
      </w:r>
    </w:p>
    <w:p w14:paraId="7D98224E" w14:textId="77777777" w:rsidR="004D1002" w:rsidRPr="000B6B79" w:rsidRDefault="004D1002" w:rsidP="00787786">
      <w:pPr>
        <w:autoSpaceDE w:val="0"/>
        <w:autoSpaceDN w:val="0"/>
        <w:adjustRightInd w:val="0"/>
        <w:jc w:val="both"/>
        <w:rPr>
          <w:rFonts w:eastAsiaTheme="minorHAnsi"/>
          <w:sz w:val="24"/>
          <w:szCs w:val="24"/>
          <w:lang w:eastAsia="en-US"/>
        </w:rPr>
      </w:pPr>
    </w:p>
    <w:p w14:paraId="50691720" w14:textId="72118B8A"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lastRenderedPageBreak/>
        <w:t>Adicionalmente, el DNP en el año 2018, diseñó e implementó el Sistema Único de Consulta Pública (SUCOP) como herramienta para la participación ciudadana en el proceso de producción normativa, como herramienta fundamental para mejorar la forma en la que intervienen los grupos interesados en el proceso regulatorio, garantizar la transparencia y mejorar la coordinación entre las entidades del Estado. Esta herramienta, según el Consejo Privado de Competitividad (2018) “</w:t>
      </w:r>
      <w:r w:rsidRPr="000B6B79">
        <w:rPr>
          <w:rFonts w:eastAsiaTheme="minorHAnsi"/>
          <w:i/>
          <w:iCs/>
          <w:sz w:val="24"/>
          <w:szCs w:val="24"/>
          <w:lang w:eastAsia="en-US"/>
        </w:rPr>
        <w:t>estará en una fase de divulgación y mejoramiento por un periodo de un año y, posteriormente será obligatorio, para las entidades reguladoras, incluidas las comisiones de regulación, publicar los proyectos de norma y sus agendas regulatorias”</w:t>
      </w:r>
      <w:r w:rsidRPr="000B6B79">
        <w:rPr>
          <w:rFonts w:eastAsiaTheme="minorHAnsi"/>
          <w:sz w:val="24"/>
          <w:szCs w:val="24"/>
          <w:lang w:eastAsia="en-US"/>
        </w:rPr>
        <w:t xml:space="preserve"> </w:t>
      </w:r>
      <w:sdt>
        <w:sdtPr>
          <w:rPr>
            <w:rFonts w:eastAsiaTheme="minorHAnsi"/>
            <w:sz w:val="24"/>
            <w:szCs w:val="24"/>
            <w:lang w:eastAsia="en-US"/>
          </w:rPr>
          <w:id w:val="-252128427"/>
          <w:citation/>
        </w:sdtPr>
        <w:sdtEndPr/>
        <w:sdtContent>
          <w:r w:rsidRPr="000B6B79">
            <w:rPr>
              <w:rFonts w:eastAsiaTheme="minorHAnsi"/>
              <w:sz w:val="24"/>
              <w:szCs w:val="24"/>
              <w:lang w:eastAsia="en-US"/>
            </w:rPr>
            <w:fldChar w:fldCharType="begin"/>
          </w:r>
          <w:r w:rsidR="00271320">
            <w:rPr>
              <w:rFonts w:eastAsiaTheme="minorHAnsi"/>
              <w:sz w:val="24"/>
              <w:szCs w:val="24"/>
              <w:lang w:val="es-ES" w:eastAsia="en-US"/>
            </w:rPr>
            <w:instrText xml:space="preserve">CITATION ElI18 \l 3082 </w:instrText>
          </w:r>
          <w:r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(Consejo Privado de Competitividad , 2018)</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6AA90C27" w14:textId="77777777" w:rsidR="004D1002" w:rsidRPr="000B6B79" w:rsidRDefault="004D1002" w:rsidP="00787786">
      <w:pPr>
        <w:autoSpaceDE w:val="0"/>
        <w:autoSpaceDN w:val="0"/>
        <w:adjustRightInd w:val="0"/>
        <w:jc w:val="both"/>
        <w:rPr>
          <w:rFonts w:eastAsiaTheme="minorHAnsi"/>
          <w:sz w:val="24"/>
          <w:szCs w:val="24"/>
          <w:lang w:eastAsia="en-US"/>
        </w:rPr>
      </w:pPr>
    </w:p>
    <w:p w14:paraId="724412BA" w14:textId="2E8EB116" w:rsidR="004D1002"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Por otro lado, el Decreto 1083 de 2015 determinó que la política de “Mejora Normativa” sería una de las políticas de gestión y desempeño institucional, lo que haría necesario la creación de un organismo técnico que apoye al Consejo de Gestión y Desempeño Institucional en la coordinación, orientación y fijación de lineamientos sobre esta política, razón por la cual, el Consejo de Gestión y Desempeño Institucional, presidido por la Función Pública, expidió el Acuerdo 05 de 2018 y el Acuerdo 006 de 2019, mediante los cuales se creó y modifico, respectivamente, el Comité para la Mejora Normativa y se definió sus integrantes, recogiendo en gran parte las directrices fijadas por el CONPES 3816 de 2014. Este Comité funge hoy como el ente coordinador de la política de mejora normativa del Estado Colombiano y también acompaña la implementación de capacitaciones a distintos funcionarios en temas relacionados con la mejora regulatoria, mediante talleres, diplomados o cursos virtuales. </w:t>
      </w:r>
    </w:p>
    <w:p w14:paraId="332C5BD4" w14:textId="47CBAEC1" w:rsidR="00F600D1" w:rsidRDefault="00F600D1" w:rsidP="00787786">
      <w:pPr>
        <w:autoSpaceDE w:val="0"/>
        <w:autoSpaceDN w:val="0"/>
        <w:adjustRightInd w:val="0"/>
        <w:jc w:val="both"/>
        <w:rPr>
          <w:rFonts w:eastAsiaTheme="minorHAnsi"/>
          <w:sz w:val="24"/>
          <w:szCs w:val="24"/>
          <w:lang w:eastAsia="en-US"/>
        </w:rPr>
      </w:pPr>
    </w:p>
    <w:p w14:paraId="388F4C40" w14:textId="63EBC112" w:rsidR="004D1002" w:rsidRDefault="00F600D1" w:rsidP="00787786">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En agosto de 2019 se </w:t>
      </w:r>
      <w:r w:rsidR="00271320">
        <w:rPr>
          <w:rFonts w:eastAsiaTheme="minorHAnsi"/>
          <w:sz w:val="24"/>
          <w:szCs w:val="24"/>
          <w:lang w:eastAsia="en-US"/>
        </w:rPr>
        <w:t>inauguró</w:t>
      </w:r>
      <w:r>
        <w:rPr>
          <w:rFonts w:eastAsiaTheme="minorHAnsi"/>
          <w:sz w:val="24"/>
          <w:szCs w:val="24"/>
          <w:lang w:eastAsia="en-US"/>
        </w:rPr>
        <w:t xml:space="preserve"> el </w:t>
      </w:r>
      <w:r w:rsidR="00271320" w:rsidRPr="00271320">
        <w:rPr>
          <w:rFonts w:eastAsiaTheme="minorHAnsi"/>
          <w:sz w:val="24"/>
          <w:szCs w:val="24"/>
          <w:lang w:eastAsia="en-US"/>
        </w:rPr>
        <w:t>Observatorio de Mejora Normativa a cargo del Departamento Nacional de Planeación (DNP) y la Imprenta Nacional de Colombia (INC), este observatorio publicó su primer reporte del que contiene 20 años de la publicación de decretos en la rama Ejecutiva del orden nacional. Este es el primero de los documentos con los que se hará seguimiento a la producción normativa del país, mediante el uso de herramientas tecnológicas</w:t>
      </w:r>
      <w:sdt>
        <w:sdtPr>
          <w:rPr>
            <w:rFonts w:eastAsiaTheme="minorHAnsi"/>
            <w:sz w:val="24"/>
            <w:szCs w:val="24"/>
            <w:lang w:eastAsia="en-US"/>
          </w:rPr>
          <w:id w:val="-412855996"/>
          <w:citation/>
        </w:sdtPr>
        <w:sdtEndPr/>
        <w:sdtContent>
          <w:r w:rsidR="00271320">
            <w:rPr>
              <w:rFonts w:eastAsiaTheme="minorHAnsi"/>
              <w:sz w:val="24"/>
              <w:szCs w:val="24"/>
              <w:lang w:eastAsia="en-US"/>
            </w:rPr>
            <w:fldChar w:fldCharType="begin"/>
          </w:r>
          <w:r w:rsidR="00271320">
            <w:rPr>
              <w:rFonts w:eastAsiaTheme="minorHAnsi"/>
              <w:sz w:val="24"/>
              <w:szCs w:val="24"/>
              <w:lang w:val="es-ES" w:eastAsia="en-US"/>
            </w:rPr>
            <w:instrText xml:space="preserve"> CITATION Dep19 \l 3082 </w:instrText>
          </w:r>
          <w:r w:rsidR="00271320">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(Departamento Nacional de Planeación, 2019)</w:t>
          </w:r>
          <w:r w:rsidR="00271320">
            <w:rPr>
              <w:rFonts w:eastAsiaTheme="minorHAnsi"/>
              <w:sz w:val="24"/>
              <w:szCs w:val="24"/>
              <w:lang w:eastAsia="en-US"/>
            </w:rPr>
            <w:fldChar w:fldCharType="end"/>
          </w:r>
        </w:sdtContent>
      </w:sdt>
      <w:r w:rsidR="00271320" w:rsidRPr="00271320">
        <w:rPr>
          <w:rFonts w:eastAsiaTheme="minorHAnsi"/>
          <w:sz w:val="24"/>
          <w:szCs w:val="24"/>
          <w:lang w:eastAsia="en-US"/>
        </w:rPr>
        <w:t>. </w:t>
      </w:r>
    </w:p>
    <w:p w14:paraId="5851EB98" w14:textId="77777777" w:rsidR="00271320" w:rsidRPr="000B6B79" w:rsidRDefault="00271320" w:rsidP="00787786">
      <w:pPr>
        <w:autoSpaceDE w:val="0"/>
        <w:autoSpaceDN w:val="0"/>
        <w:adjustRightInd w:val="0"/>
        <w:jc w:val="both"/>
        <w:rPr>
          <w:rFonts w:eastAsiaTheme="minorHAnsi"/>
          <w:sz w:val="24"/>
          <w:szCs w:val="24"/>
          <w:lang w:eastAsia="en-US"/>
        </w:rPr>
      </w:pPr>
    </w:p>
    <w:p w14:paraId="6C6D15A1"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Como puede observarse, Colombia ha desarrollado distintas herramientas, políticas o estrategias, que consideramos un gran avance en materia de mejora regulatoria. Sin embargo, hoy Colombia hace parte de la OCDE, membrecía que requiere una serie de ajustes en distintas políticas púbicas, incluidas la de mejora regulatoria, pues nuestros estándares en la materia están por debajo de las estadísticas de los </w:t>
      </w:r>
      <w:r w:rsidRPr="000B6B79">
        <w:rPr>
          <w:rFonts w:eastAsiaTheme="minorHAnsi"/>
          <w:sz w:val="24"/>
          <w:szCs w:val="24"/>
          <w:lang w:eastAsia="en-US"/>
        </w:rPr>
        <w:lastRenderedPageBreak/>
        <w:t xml:space="preserve">demás miembros, lo que implica que nuestros esfuerzos deben duplicarse. Por ello, se considera de vital importancia lo dispuesto en el presente proyecto de ley. </w:t>
      </w:r>
    </w:p>
    <w:p w14:paraId="2FE3AE49"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 </w:t>
      </w:r>
    </w:p>
    <w:p w14:paraId="7C792C29" w14:textId="1152AA73" w:rsidR="004D1002" w:rsidRPr="00271320" w:rsidRDefault="004D1002" w:rsidP="00787786">
      <w:pPr>
        <w:pStyle w:val="Prrafodelista"/>
        <w:numPr>
          <w:ilvl w:val="0"/>
          <w:numId w:val="2"/>
        </w:numPr>
        <w:autoSpaceDE w:val="0"/>
        <w:autoSpaceDN w:val="0"/>
        <w:adjustRightInd w:val="0"/>
        <w:ind w:left="284"/>
        <w:jc w:val="both"/>
        <w:rPr>
          <w:rFonts w:eastAsiaTheme="minorHAnsi"/>
          <w:b/>
          <w:bCs/>
          <w:sz w:val="24"/>
          <w:szCs w:val="24"/>
          <w:lang w:val="es-ES_tradnl" w:eastAsia="en-US"/>
        </w:rPr>
      </w:pPr>
      <w:r w:rsidRPr="000B6B79">
        <w:rPr>
          <w:rFonts w:eastAsiaTheme="minorHAnsi"/>
          <w:b/>
          <w:bCs/>
          <w:sz w:val="24"/>
          <w:szCs w:val="24"/>
          <w:lang w:val="es-ES_tradnl" w:eastAsia="en-US"/>
        </w:rPr>
        <w:t>Afectación de los derechos</w:t>
      </w:r>
    </w:p>
    <w:p w14:paraId="4FA0278A" w14:textId="6A9CA923"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La excesiva carga normativa afecta el acceso y la garantía de los derechos, va en contra de la Constitución, el respeto de la dignidad humana, las garantías y fines para las cuales se constituye el Estado, la administración púbica y los deberes que a esta </w:t>
      </w:r>
      <w:r w:rsidR="00271320" w:rsidRPr="000B6B79">
        <w:rPr>
          <w:rFonts w:eastAsiaTheme="minorHAnsi"/>
          <w:sz w:val="24"/>
          <w:szCs w:val="24"/>
          <w:lang w:eastAsia="en-US"/>
        </w:rPr>
        <w:t>les</w:t>
      </w:r>
      <w:r w:rsidRPr="000B6B79">
        <w:rPr>
          <w:rFonts w:eastAsiaTheme="minorHAnsi"/>
          <w:sz w:val="24"/>
          <w:szCs w:val="24"/>
          <w:lang w:eastAsia="en-US"/>
        </w:rPr>
        <w:t xml:space="preserve"> confiere frente a los ciudadanos.  </w:t>
      </w:r>
    </w:p>
    <w:p w14:paraId="4E19C2B5" w14:textId="77777777" w:rsidR="004D1002" w:rsidRPr="000B6B79" w:rsidRDefault="004D1002" w:rsidP="00787786">
      <w:pPr>
        <w:autoSpaceDE w:val="0"/>
        <w:autoSpaceDN w:val="0"/>
        <w:adjustRightInd w:val="0"/>
        <w:jc w:val="both"/>
        <w:rPr>
          <w:rFonts w:eastAsiaTheme="minorHAnsi"/>
          <w:sz w:val="24"/>
          <w:szCs w:val="24"/>
          <w:lang w:eastAsia="en-US"/>
        </w:rPr>
      </w:pPr>
    </w:p>
    <w:p w14:paraId="4D4F70F8"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El artículo 1 de la Constitución establece que, </w:t>
      </w:r>
      <w:r w:rsidRPr="000B6B79">
        <w:rPr>
          <w:rFonts w:eastAsiaTheme="minorHAnsi"/>
          <w:i/>
          <w:iCs/>
          <w:sz w:val="24"/>
          <w:szCs w:val="24"/>
          <w:lang w:eastAsia="en-US"/>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Pr="000B6B79">
        <w:rPr>
          <w:rFonts w:eastAsiaTheme="minorHAnsi"/>
          <w:sz w:val="24"/>
          <w:szCs w:val="24"/>
          <w:lang w:eastAsia="en-US"/>
        </w:rPr>
        <w:t xml:space="preserve"> Estado cuyo principio fundante es la dignidad y la solidaridad, por ello debemos, nosotros como Congresistas, trabajar en aras de lograr su efectivo cumplimiento y no podemos considerar que nuestro Estado respete la dignidad y la solidaridad, cuando muchos ciudadanos,  día a día, no pueden acceder a sus derechos, su gran mayoría de carácter fundamental, por la gran cantidad de normas, que además de ser confusas no garantizan los fines para los cuales se constituye el Estado.</w:t>
      </w:r>
    </w:p>
    <w:p w14:paraId="7BADC46A" w14:textId="77777777" w:rsidR="004D1002" w:rsidRPr="000B6B79" w:rsidRDefault="004D1002" w:rsidP="00787786">
      <w:pPr>
        <w:autoSpaceDE w:val="0"/>
        <w:autoSpaceDN w:val="0"/>
        <w:adjustRightInd w:val="0"/>
        <w:jc w:val="both"/>
        <w:rPr>
          <w:rFonts w:eastAsiaTheme="minorHAnsi"/>
          <w:sz w:val="24"/>
          <w:szCs w:val="24"/>
          <w:lang w:eastAsia="en-US"/>
        </w:rPr>
      </w:pPr>
    </w:p>
    <w:p w14:paraId="54550D0B"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De acuerdo con el artículo 2 de la Constitución, uno de los fines esenciales del Estado es garantizar la efectividad de los derechos. Una de las formas más efectivas de garantizar los derechos es a través de la mejora regulatoria de las normas que expide el Estado, ya que cuando existe sobrerregulación se genera, un ordenamiento jurídico disperso o una hipertrofia normativa, esto se convierte en una barrera para el ejercicio de los derechos de los colombianos. </w:t>
      </w:r>
    </w:p>
    <w:p w14:paraId="5DE2469F" w14:textId="77777777" w:rsidR="004D1002" w:rsidRPr="000B6B79" w:rsidRDefault="004D1002" w:rsidP="00787786">
      <w:pPr>
        <w:autoSpaceDE w:val="0"/>
        <w:autoSpaceDN w:val="0"/>
        <w:adjustRightInd w:val="0"/>
        <w:jc w:val="both"/>
        <w:rPr>
          <w:rFonts w:eastAsiaTheme="minorHAnsi"/>
          <w:sz w:val="24"/>
          <w:szCs w:val="24"/>
          <w:lang w:eastAsia="en-US"/>
        </w:rPr>
      </w:pPr>
    </w:p>
    <w:p w14:paraId="4CBC239E"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De igual forma el artículo 6 de la Constitución estableció que, “</w:t>
      </w:r>
      <w:r w:rsidRPr="000B6B79">
        <w:rPr>
          <w:rFonts w:eastAsiaTheme="minorHAnsi"/>
          <w:i/>
          <w:sz w:val="24"/>
          <w:szCs w:val="24"/>
          <w:lang w:eastAsia="en-US"/>
        </w:rPr>
        <w:t>los particulares sólo son responsables ante las autoridades por infringir la Constitución y las leyes. Los servidores públicos lo son por la misma causa y por omisión o extralimitación en el ejercicio de sus funciones</w:t>
      </w:r>
      <w:r w:rsidRPr="000B6B79">
        <w:rPr>
          <w:rFonts w:eastAsiaTheme="minorHAnsi"/>
          <w:sz w:val="24"/>
          <w:szCs w:val="24"/>
          <w:lang w:eastAsia="en-US"/>
        </w:rPr>
        <w:t>”, la sobrerregulación, que a su vez genera un ordenamiento jurídico confuso, fomenta la corrupción y la falta de claridad de las reglas de juego para los servidores públicos a la hora de cumplir con sus funciones.</w:t>
      </w:r>
    </w:p>
    <w:p w14:paraId="68AF46C7" w14:textId="77777777" w:rsidR="004D1002" w:rsidRPr="000B6B79" w:rsidRDefault="004D1002" w:rsidP="00787786">
      <w:pPr>
        <w:autoSpaceDE w:val="0"/>
        <w:autoSpaceDN w:val="0"/>
        <w:adjustRightInd w:val="0"/>
        <w:jc w:val="both"/>
        <w:rPr>
          <w:rFonts w:eastAsiaTheme="minorHAnsi"/>
          <w:sz w:val="24"/>
          <w:szCs w:val="24"/>
          <w:lang w:eastAsia="en-US"/>
        </w:rPr>
      </w:pPr>
    </w:p>
    <w:p w14:paraId="273B2D17"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El artículo 209 de la Constitución señala que, la función administrativa se fundamenta en principios como la moralidad, la eficacia, economía, celeridad, entre otros. Cuando hay exceso de regulaciones o dispersión en los mismas se está atetando contra dichos principios, ya que dicho exceso vuelve a la administración </w:t>
      </w:r>
      <w:r w:rsidRPr="000B6B79">
        <w:rPr>
          <w:rFonts w:eastAsiaTheme="minorHAnsi"/>
          <w:sz w:val="24"/>
          <w:szCs w:val="24"/>
          <w:lang w:eastAsia="en-US"/>
        </w:rPr>
        <w:lastRenderedPageBreak/>
        <w:t xml:space="preserve">más lenta, más compleja, menos eficaz y, además, se aumentan los riesgos de corrupción. </w:t>
      </w:r>
    </w:p>
    <w:p w14:paraId="243D9B4E" w14:textId="77777777" w:rsidR="004D1002" w:rsidRPr="000B6B79" w:rsidRDefault="004D1002" w:rsidP="00787786">
      <w:pPr>
        <w:autoSpaceDE w:val="0"/>
        <w:autoSpaceDN w:val="0"/>
        <w:adjustRightInd w:val="0"/>
        <w:jc w:val="both"/>
        <w:rPr>
          <w:rFonts w:eastAsiaTheme="minorHAnsi"/>
          <w:sz w:val="24"/>
          <w:szCs w:val="24"/>
          <w:lang w:eastAsia="en-US"/>
        </w:rPr>
      </w:pPr>
    </w:p>
    <w:p w14:paraId="6A7BD1E8"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El artículo 84 de la Constitución, </w:t>
      </w:r>
      <w:r w:rsidRPr="000B6B79">
        <w:rPr>
          <w:rFonts w:eastAsiaTheme="minorHAnsi"/>
          <w:i/>
          <w:iCs/>
          <w:sz w:val="24"/>
          <w:szCs w:val="24"/>
          <w:lang w:eastAsia="en-US"/>
        </w:rPr>
        <w:t>“cuando un derecho o una actividad hayan sido reglamentados de manera general las autoridades públicas no podrán establecer ni exigir permisos, licencias o requisitos adicionales para su ejercicio”,</w:t>
      </w:r>
      <w:r w:rsidRPr="000B6B79">
        <w:rPr>
          <w:rFonts w:eastAsiaTheme="minorHAnsi"/>
          <w:sz w:val="24"/>
          <w:szCs w:val="24"/>
          <w:lang w:eastAsia="en-US"/>
        </w:rPr>
        <w:t xml:space="preserve"> en Colombia han proliferado la sobrerregulación, violando claramente la constitución. </w:t>
      </w:r>
    </w:p>
    <w:p w14:paraId="2B309191" w14:textId="77777777" w:rsidR="004D1002" w:rsidRPr="000B6B79" w:rsidRDefault="004D1002" w:rsidP="00787786">
      <w:pPr>
        <w:autoSpaceDE w:val="0"/>
        <w:autoSpaceDN w:val="0"/>
        <w:adjustRightInd w:val="0"/>
        <w:jc w:val="both"/>
        <w:rPr>
          <w:rFonts w:eastAsiaTheme="minorHAnsi"/>
          <w:sz w:val="24"/>
          <w:szCs w:val="24"/>
          <w:lang w:eastAsia="en-US"/>
        </w:rPr>
      </w:pPr>
    </w:p>
    <w:p w14:paraId="014D2AD1" w14:textId="77777777" w:rsidR="004D1002" w:rsidRPr="000B6B79" w:rsidRDefault="004D1002" w:rsidP="00787786">
      <w:pPr>
        <w:autoSpaceDE w:val="0"/>
        <w:autoSpaceDN w:val="0"/>
        <w:adjustRightInd w:val="0"/>
        <w:jc w:val="both"/>
        <w:rPr>
          <w:rFonts w:eastAsiaTheme="minorHAnsi"/>
          <w:i/>
          <w:iCs/>
          <w:sz w:val="24"/>
          <w:szCs w:val="24"/>
          <w:lang w:eastAsia="en-US"/>
        </w:rPr>
      </w:pPr>
      <w:r w:rsidRPr="000B6B79">
        <w:rPr>
          <w:rFonts w:eastAsiaTheme="minorHAnsi"/>
          <w:sz w:val="24"/>
          <w:szCs w:val="24"/>
          <w:lang w:eastAsia="en-US"/>
        </w:rPr>
        <w:t xml:space="preserve">Finalmente, el artículo 333 de la Constitución determino que, </w:t>
      </w:r>
      <w:r w:rsidRPr="000B6B79">
        <w:rPr>
          <w:rFonts w:eastAsiaTheme="minorHAnsi"/>
          <w:i/>
          <w:iCs/>
          <w:sz w:val="24"/>
          <w:szCs w:val="24"/>
          <w:lang w:eastAsia="en-US"/>
        </w:rPr>
        <w:t>“La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p>
    <w:p w14:paraId="08703DD0" w14:textId="77777777" w:rsidR="004D1002" w:rsidRPr="000B6B79" w:rsidRDefault="004D1002" w:rsidP="00787786">
      <w:pPr>
        <w:autoSpaceDE w:val="0"/>
        <w:autoSpaceDN w:val="0"/>
        <w:adjustRightInd w:val="0"/>
        <w:jc w:val="both"/>
        <w:rPr>
          <w:rFonts w:eastAsiaTheme="minorHAnsi"/>
          <w:sz w:val="24"/>
          <w:szCs w:val="24"/>
          <w:lang w:eastAsia="en-US"/>
        </w:rPr>
      </w:pPr>
    </w:p>
    <w:p w14:paraId="55001CA5"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Las empresas son sometidas a un exceso de normas o dificultades en su iniciativa económica, producto de una hipertrofia normativa que no deja claras las reglas de juego y dificulta la toma de decisiones basadas en la experiencia. </w:t>
      </w:r>
    </w:p>
    <w:p w14:paraId="0057C13F" w14:textId="77777777" w:rsidR="004D1002" w:rsidRPr="000B6B79" w:rsidRDefault="004D1002" w:rsidP="00787786">
      <w:pPr>
        <w:autoSpaceDE w:val="0"/>
        <w:autoSpaceDN w:val="0"/>
        <w:adjustRightInd w:val="0"/>
        <w:jc w:val="both"/>
        <w:rPr>
          <w:rFonts w:eastAsiaTheme="minorHAnsi"/>
          <w:sz w:val="24"/>
          <w:szCs w:val="24"/>
          <w:lang w:eastAsia="en-US"/>
        </w:rPr>
      </w:pPr>
    </w:p>
    <w:p w14:paraId="419D3AD8"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Con este proyecto se busca, primero, el efectivo cumplimiento y respeto de los artículos constitucionales anteriormente citados. Además, que las personas puedan acceder a sus derechos de una forma eficiente, ágil y rápida, pues no podemos seguir permitiendo que los colombianos sigan encontrando dificultades en su forma de relacionarse con el Estado. </w:t>
      </w:r>
    </w:p>
    <w:p w14:paraId="47E749B6" w14:textId="77777777" w:rsidR="004D1002" w:rsidRPr="000B6B79" w:rsidRDefault="004D1002" w:rsidP="00787786">
      <w:pPr>
        <w:autoSpaceDE w:val="0"/>
        <w:autoSpaceDN w:val="0"/>
        <w:adjustRightInd w:val="0"/>
        <w:jc w:val="both"/>
        <w:rPr>
          <w:rFonts w:eastAsiaTheme="minorHAnsi"/>
          <w:sz w:val="24"/>
          <w:szCs w:val="24"/>
          <w:lang w:eastAsia="en-US"/>
        </w:rPr>
      </w:pPr>
    </w:p>
    <w:p w14:paraId="0F0399CC" w14:textId="62839C0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El exceso de normas, y un ordenamiento jurídico difuso bloquea el acceso a nuestros derechos, reduce las empresas y la inversión y, fomenta la corrupción. Por ello, este proyecto, hoy, es de suma importancia para avanzar en la modernización del Estado, pues el funcionamiento adecuado de los Estados modernos presupone un conjunto de instituciones y reglas de juego claras, estables, eficaces y coherentes. De estas condiciones depende en gran medida la estabilidad y legitimidad del sistema político y la competitividad de la economía </w:t>
      </w:r>
      <w:sdt>
        <w:sdtPr>
          <w:rPr>
            <w:rFonts w:eastAsiaTheme="minorHAnsi"/>
            <w:sz w:val="24"/>
            <w:szCs w:val="24"/>
            <w:lang w:eastAsia="en-US"/>
          </w:rPr>
          <w:id w:val="-278103455"/>
          <w:citation/>
        </w:sdtPr>
        <w:sdtEndPr/>
        <w:sdtContent>
          <w:r w:rsidRPr="000B6B79">
            <w:rPr>
              <w:rFonts w:eastAsiaTheme="minorHAnsi"/>
              <w:sz w:val="24"/>
              <w:szCs w:val="24"/>
              <w:lang w:eastAsia="en-US"/>
            </w:rPr>
            <w:fldChar w:fldCharType="begin"/>
          </w:r>
          <w:r w:rsidR="001B3DFC">
            <w:rPr>
              <w:rFonts w:eastAsiaTheme="minorHAnsi"/>
              <w:sz w:val="24"/>
              <w:szCs w:val="24"/>
              <w:lang w:val="es-ES" w:eastAsia="en-US"/>
            </w:rPr>
            <w:instrText xml:space="preserve">CITATION Ins18 \l 3082 </w:instrText>
          </w:r>
          <w:r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(Molano, Moncada &amp; Barrera, 2018)</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182FCFF3"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lastRenderedPageBreak/>
        <w:t xml:space="preserve">Bajo estos supuestos, se buscan medidas para la mejora de las herramientas institucionales a nivel gobierno y del Estado para generar las condiciones adecuadas para su correcto funcionamiento. </w:t>
      </w:r>
    </w:p>
    <w:p w14:paraId="7D495086" w14:textId="77777777" w:rsidR="004D1002" w:rsidRPr="000B6B79" w:rsidRDefault="004D1002" w:rsidP="00787786">
      <w:pPr>
        <w:autoSpaceDE w:val="0"/>
        <w:autoSpaceDN w:val="0"/>
        <w:adjustRightInd w:val="0"/>
        <w:jc w:val="both"/>
        <w:rPr>
          <w:rFonts w:eastAsiaTheme="minorHAnsi"/>
          <w:sz w:val="24"/>
          <w:szCs w:val="24"/>
          <w:lang w:eastAsia="en-US"/>
        </w:rPr>
      </w:pPr>
    </w:p>
    <w:p w14:paraId="70476E02" w14:textId="77777777" w:rsidR="009A1121" w:rsidRDefault="009A1121" w:rsidP="009A1121">
      <w:pPr>
        <w:pStyle w:val="Prrafodelista"/>
        <w:numPr>
          <w:ilvl w:val="0"/>
          <w:numId w:val="2"/>
        </w:numPr>
        <w:autoSpaceDE w:val="0"/>
        <w:autoSpaceDN w:val="0"/>
        <w:adjustRightInd w:val="0"/>
        <w:ind w:left="284"/>
        <w:jc w:val="center"/>
        <w:rPr>
          <w:rFonts w:eastAsiaTheme="minorHAnsi"/>
          <w:b/>
          <w:bCs/>
          <w:sz w:val="24"/>
          <w:szCs w:val="24"/>
          <w:lang w:val="es-ES_tradnl" w:eastAsia="en-US"/>
        </w:rPr>
      </w:pPr>
      <w:r w:rsidRPr="000B6B79">
        <w:rPr>
          <w:rFonts w:eastAsiaTheme="minorHAnsi"/>
          <w:b/>
          <w:bCs/>
          <w:sz w:val="24"/>
          <w:szCs w:val="24"/>
          <w:lang w:val="es-ES_tradnl" w:eastAsia="en-US"/>
        </w:rPr>
        <w:t xml:space="preserve">EXPERIENCIAS INTERNACIONALES </w:t>
      </w:r>
    </w:p>
    <w:p w14:paraId="00A32E2D" w14:textId="391B8844" w:rsidR="004D1002" w:rsidRPr="000B6B79" w:rsidRDefault="009A1121" w:rsidP="009A1121">
      <w:pPr>
        <w:pStyle w:val="Prrafodelista"/>
        <w:autoSpaceDE w:val="0"/>
        <w:autoSpaceDN w:val="0"/>
        <w:adjustRightInd w:val="0"/>
        <w:ind w:left="284"/>
        <w:jc w:val="center"/>
        <w:rPr>
          <w:rFonts w:eastAsiaTheme="minorHAnsi"/>
          <w:b/>
          <w:bCs/>
          <w:sz w:val="24"/>
          <w:szCs w:val="24"/>
          <w:lang w:val="es-ES_tradnl" w:eastAsia="en-US"/>
        </w:rPr>
      </w:pPr>
      <w:r w:rsidRPr="000B6B79">
        <w:rPr>
          <w:rFonts w:eastAsiaTheme="minorHAnsi"/>
          <w:b/>
          <w:bCs/>
          <w:sz w:val="24"/>
          <w:szCs w:val="24"/>
          <w:lang w:val="es-ES_tradnl" w:eastAsia="en-US"/>
        </w:rPr>
        <w:t>Y RECOMENDACIONES</w:t>
      </w:r>
    </w:p>
    <w:p w14:paraId="20E386A3"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México, con el tiempo, se ha convertido en uno de los referentes de una política de mejora regulatoria para toda Latinoamérica, que desde el año 2012 implementó la estrategia de “Tala Regulatoria”, con el fin de facilitar la vida a los ciudadanos y a las empresas, ahorrándoles tiempo y dinero al hacer trámites o solicitar servicios al gobierno, y ahorrar recursos públicos para invertir más en las prioridades del desarrollo del país, como es la educación, la seguridad, y el combate a la pobreza.</w:t>
      </w:r>
    </w:p>
    <w:p w14:paraId="53B0D28C" w14:textId="77777777" w:rsidR="004D1002" w:rsidRPr="000B6B79" w:rsidRDefault="004D1002" w:rsidP="00787786">
      <w:pPr>
        <w:autoSpaceDE w:val="0"/>
        <w:autoSpaceDN w:val="0"/>
        <w:adjustRightInd w:val="0"/>
        <w:jc w:val="both"/>
        <w:rPr>
          <w:rFonts w:eastAsiaTheme="minorHAnsi"/>
          <w:sz w:val="24"/>
          <w:szCs w:val="24"/>
          <w:lang w:eastAsia="en-US"/>
        </w:rPr>
      </w:pPr>
    </w:p>
    <w:p w14:paraId="418A3750"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Este proceso de tala consta de dos herramientas, la tala administrativa y la tala sustantiva que elimina: i) las normas duplicadas o que generan antinomias; ii) los procedimientos o trámites que se consideran ineficientes; iii) los trámites que generan costos injustificados para los ciudadanos. Su implementación se basó en la construcción de un inventario normativo de la nación mexicana y en la aplicación de la tala a distintos niveles del gobierno. </w:t>
      </w:r>
    </w:p>
    <w:p w14:paraId="6E78D02D" w14:textId="77777777" w:rsidR="004D1002" w:rsidRPr="000B6B79" w:rsidRDefault="004D1002" w:rsidP="00787786">
      <w:pPr>
        <w:autoSpaceDE w:val="0"/>
        <w:autoSpaceDN w:val="0"/>
        <w:adjustRightInd w:val="0"/>
        <w:jc w:val="both"/>
        <w:rPr>
          <w:rFonts w:eastAsiaTheme="minorHAnsi"/>
          <w:sz w:val="24"/>
          <w:szCs w:val="24"/>
          <w:lang w:eastAsia="en-US"/>
        </w:rPr>
      </w:pPr>
    </w:p>
    <w:p w14:paraId="2BD73F91" w14:textId="1DD39AEB"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La tala administrativa implico estandarizar procesos, eliminando procedimientos innecesarios y siendo remplazados por manuales de aplicación, con el fin para ahorrar recursos. Por su parte, la tala sustancial, consiste en la derogación de normas y trámites incensarios, bajo la cual se eliminaron 16.261 normas de 35.584 vigentes en su ordenamiento jurídico, por otro lado al mes de febrero de 2012 en la administración federal ya se habían eliminado o compilado 2.491 trámites y servicios, y 6.043 normas internas sustantivas de operación </w:t>
      </w:r>
      <w:sdt>
        <w:sdtPr>
          <w:rPr>
            <w:rFonts w:eastAsiaTheme="minorHAnsi"/>
            <w:sz w:val="24"/>
            <w:szCs w:val="24"/>
            <w:lang w:eastAsia="en-US"/>
          </w:rPr>
          <w:id w:val="-682899716"/>
          <w:citation/>
        </w:sdtPr>
        <w:sdtEndPr/>
        <w:sdtContent>
          <w:r w:rsidRPr="000B6B79">
            <w:rPr>
              <w:rFonts w:eastAsiaTheme="minorHAnsi"/>
              <w:sz w:val="24"/>
              <w:szCs w:val="24"/>
              <w:lang w:eastAsia="en-US"/>
            </w:rPr>
            <w:fldChar w:fldCharType="begin"/>
          </w:r>
          <w:r w:rsidRPr="000B6B79">
            <w:rPr>
              <w:rFonts w:eastAsiaTheme="minorHAnsi"/>
              <w:sz w:val="24"/>
              <w:szCs w:val="24"/>
              <w:lang w:val="es-ES" w:eastAsia="en-US"/>
            </w:rPr>
            <w:instrText xml:space="preserve"> CITATION Sec12 \l 3082 </w:instrText>
          </w:r>
          <w:r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(Secretaría de la Función Pública del Gobierno Federal Mexicano, 2012)</w:t>
          </w:r>
          <w:r w:rsidRPr="000B6B79">
            <w:rPr>
              <w:rFonts w:eastAsiaTheme="minorHAnsi"/>
              <w:sz w:val="24"/>
              <w:szCs w:val="24"/>
              <w:lang w:eastAsia="en-US"/>
            </w:rPr>
            <w:fldChar w:fldCharType="end"/>
          </w:r>
        </w:sdtContent>
      </w:sdt>
      <w:r w:rsidRPr="000B6B79">
        <w:rPr>
          <w:rFonts w:eastAsiaTheme="minorHAnsi"/>
          <w:sz w:val="24"/>
          <w:szCs w:val="24"/>
          <w:lang w:eastAsia="en-US"/>
        </w:rPr>
        <w:t>.</w:t>
      </w:r>
    </w:p>
    <w:p w14:paraId="23FC7254" w14:textId="77777777" w:rsidR="004D1002" w:rsidRPr="000B6B79" w:rsidRDefault="004D1002" w:rsidP="00787786">
      <w:pPr>
        <w:autoSpaceDE w:val="0"/>
        <w:autoSpaceDN w:val="0"/>
        <w:adjustRightInd w:val="0"/>
        <w:jc w:val="both"/>
        <w:rPr>
          <w:rFonts w:eastAsiaTheme="minorHAnsi"/>
          <w:sz w:val="24"/>
          <w:szCs w:val="24"/>
          <w:lang w:eastAsia="en-US"/>
        </w:rPr>
      </w:pPr>
    </w:p>
    <w:p w14:paraId="26BAC873" w14:textId="09FC191B"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Asimismo, de acuerdo a lo señalado por el ICP (2018)</w:t>
      </w:r>
      <w:r w:rsidR="00271320">
        <w:rPr>
          <w:rFonts w:eastAsiaTheme="minorHAnsi"/>
          <w:sz w:val="24"/>
          <w:szCs w:val="24"/>
          <w:lang w:eastAsia="en-US"/>
        </w:rPr>
        <w:t>,</w:t>
      </w:r>
      <w:r w:rsidRPr="000B6B79">
        <w:rPr>
          <w:rFonts w:eastAsiaTheme="minorHAnsi"/>
          <w:sz w:val="24"/>
          <w:szCs w:val="24"/>
          <w:lang w:eastAsia="en-US"/>
        </w:rPr>
        <w:t xml:space="preserve"> en Estados Unidos se ha implementado modelos de mejora regulatoria exitosos, consistentes en la implementación de procedimientos para revisar la regulación vigente, reducir la cantidad de trámites y la cooperación de regulatoria con sus socios comerciales, basados en principios mínimos para ejercer esta actividad. Entre ellos: garantizar la mínima intervención del Estado en la economía y el de la exclusiva necesidad. Principios bajo los cuales los entes reguladores primero se preguntan si la regulación es necesaria o no, o si se pueden implementar otras medidas</w:t>
      </w:r>
      <w:sdt>
        <w:sdtPr>
          <w:rPr>
            <w:rFonts w:eastAsiaTheme="minorHAnsi"/>
            <w:sz w:val="24"/>
            <w:szCs w:val="24"/>
            <w:lang w:eastAsia="en-US"/>
          </w:rPr>
          <w:id w:val="-1337077986"/>
          <w:citation/>
        </w:sdtPr>
        <w:sdtEndPr/>
        <w:sdtContent>
          <w:r w:rsidRPr="000B6B79">
            <w:rPr>
              <w:rFonts w:eastAsiaTheme="minorHAnsi"/>
              <w:sz w:val="24"/>
              <w:szCs w:val="24"/>
              <w:lang w:eastAsia="en-US"/>
            </w:rPr>
            <w:fldChar w:fldCharType="begin"/>
          </w:r>
          <w:r w:rsidR="001B3DFC">
            <w:rPr>
              <w:rFonts w:eastAsiaTheme="minorHAnsi"/>
              <w:sz w:val="24"/>
              <w:szCs w:val="24"/>
              <w:lang w:val="es-ES" w:eastAsia="en-US"/>
            </w:rPr>
            <w:instrText xml:space="preserve">CITATION Ins18 \l 3082 </w:instrText>
          </w:r>
          <w:r w:rsidRPr="000B6B79">
            <w:rPr>
              <w:rFonts w:eastAsiaTheme="minorHAnsi"/>
              <w:sz w:val="24"/>
              <w:szCs w:val="24"/>
              <w:lang w:eastAsia="en-US"/>
            </w:rPr>
            <w:fldChar w:fldCharType="separate"/>
          </w:r>
          <w:r w:rsidR="00271320">
            <w:rPr>
              <w:rFonts w:eastAsiaTheme="minorHAnsi"/>
              <w:noProof/>
              <w:sz w:val="24"/>
              <w:szCs w:val="24"/>
              <w:lang w:val="es-ES" w:eastAsia="en-US"/>
            </w:rPr>
            <w:t xml:space="preserve"> </w:t>
          </w:r>
          <w:r w:rsidR="00271320" w:rsidRPr="00271320">
            <w:rPr>
              <w:rFonts w:eastAsiaTheme="minorHAnsi"/>
              <w:noProof/>
              <w:sz w:val="24"/>
              <w:szCs w:val="24"/>
              <w:lang w:val="es-ES" w:eastAsia="en-US"/>
            </w:rPr>
            <w:t>(Molano, Moncada &amp; Barrera, 2018)</w:t>
          </w:r>
          <w:r w:rsidRPr="000B6B79">
            <w:rPr>
              <w:rFonts w:eastAsiaTheme="minorHAnsi"/>
              <w:sz w:val="24"/>
              <w:szCs w:val="24"/>
              <w:lang w:eastAsia="en-US"/>
            </w:rPr>
            <w:fldChar w:fldCharType="end"/>
          </w:r>
        </w:sdtContent>
      </w:sdt>
      <w:r w:rsidRPr="000B6B79">
        <w:rPr>
          <w:rFonts w:eastAsiaTheme="minorHAnsi"/>
          <w:sz w:val="24"/>
          <w:szCs w:val="24"/>
          <w:lang w:eastAsia="en-US"/>
        </w:rPr>
        <w:t xml:space="preserve">. </w:t>
      </w:r>
    </w:p>
    <w:p w14:paraId="66A8A5A3"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 </w:t>
      </w:r>
    </w:p>
    <w:p w14:paraId="6EE75174" w14:textId="77777777"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lastRenderedPageBreak/>
        <w:t>Estos dos ejemplos pueden guiar a Colombia en la implementación de su política regulatoria.</w:t>
      </w:r>
    </w:p>
    <w:p w14:paraId="3B2CB6EB" w14:textId="77777777" w:rsidR="004D1002" w:rsidRPr="000B6B79" w:rsidRDefault="004D1002" w:rsidP="009A1121">
      <w:pPr>
        <w:autoSpaceDE w:val="0"/>
        <w:autoSpaceDN w:val="0"/>
        <w:adjustRightInd w:val="0"/>
        <w:jc w:val="center"/>
        <w:rPr>
          <w:rFonts w:eastAsiaTheme="minorHAnsi"/>
          <w:sz w:val="24"/>
          <w:szCs w:val="24"/>
          <w:lang w:eastAsia="en-US"/>
        </w:rPr>
      </w:pPr>
    </w:p>
    <w:p w14:paraId="3D721EE0" w14:textId="753A5111" w:rsidR="004D1002" w:rsidRPr="00271320" w:rsidRDefault="009A1121" w:rsidP="009A1121">
      <w:pPr>
        <w:pStyle w:val="Prrafodelista"/>
        <w:numPr>
          <w:ilvl w:val="0"/>
          <w:numId w:val="2"/>
        </w:numPr>
        <w:autoSpaceDE w:val="0"/>
        <w:autoSpaceDN w:val="0"/>
        <w:adjustRightInd w:val="0"/>
        <w:jc w:val="center"/>
        <w:rPr>
          <w:rFonts w:eastAsiaTheme="minorHAnsi"/>
          <w:b/>
          <w:bCs/>
          <w:sz w:val="24"/>
          <w:szCs w:val="24"/>
          <w:lang w:eastAsia="en-US"/>
        </w:rPr>
      </w:pPr>
      <w:r w:rsidRPr="00271320">
        <w:rPr>
          <w:rFonts w:eastAsiaTheme="minorHAnsi"/>
          <w:b/>
          <w:bCs/>
          <w:sz w:val="24"/>
          <w:szCs w:val="24"/>
          <w:lang w:eastAsia="en-US"/>
        </w:rPr>
        <w:t>RECOMENDACIONES</w:t>
      </w:r>
    </w:p>
    <w:p w14:paraId="5E17587B" w14:textId="77777777" w:rsidR="004D1002" w:rsidRPr="000B6B79" w:rsidRDefault="004D1002" w:rsidP="00787786">
      <w:pPr>
        <w:autoSpaceDE w:val="0"/>
        <w:autoSpaceDN w:val="0"/>
        <w:adjustRightInd w:val="0"/>
        <w:jc w:val="both"/>
        <w:rPr>
          <w:rFonts w:eastAsiaTheme="minorHAnsi"/>
          <w:sz w:val="24"/>
          <w:szCs w:val="24"/>
          <w:lang w:eastAsia="en-US"/>
        </w:rPr>
      </w:pPr>
    </w:p>
    <w:p w14:paraId="40AA501C" w14:textId="0CF2CC08" w:rsidR="004D1002" w:rsidRPr="000B6B79" w:rsidRDefault="004D1002" w:rsidP="00787786">
      <w:pPr>
        <w:autoSpaceDE w:val="0"/>
        <w:autoSpaceDN w:val="0"/>
        <w:adjustRightInd w:val="0"/>
        <w:jc w:val="both"/>
        <w:rPr>
          <w:rFonts w:eastAsiaTheme="minorHAnsi"/>
          <w:sz w:val="24"/>
          <w:szCs w:val="24"/>
          <w:lang w:eastAsia="en-US"/>
        </w:rPr>
      </w:pPr>
      <w:r w:rsidRPr="000B6B79">
        <w:rPr>
          <w:rFonts w:eastAsiaTheme="minorHAnsi"/>
          <w:sz w:val="24"/>
          <w:szCs w:val="24"/>
          <w:lang w:eastAsia="en-US"/>
        </w:rPr>
        <w:t xml:space="preserve">Para lograr </w:t>
      </w:r>
      <w:r w:rsidR="00271320">
        <w:rPr>
          <w:rFonts w:eastAsiaTheme="minorHAnsi"/>
          <w:sz w:val="24"/>
          <w:szCs w:val="24"/>
          <w:lang w:eastAsia="en-US"/>
        </w:rPr>
        <w:t xml:space="preserve">con una política de mejora normativa </w:t>
      </w:r>
      <w:r w:rsidRPr="000B6B79">
        <w:rPr>
          <w:rFonts w:eastAsiaTheme="minorHAnsi"/>
          <w:sz w:val="24"/>
          <w:szCs w:val="24"/>
          <w:lang w:eastAsia="en-US"/>
        </w:rPr>
        <w:t xml:space="preserve">es necesario contar con </w:t>
      </w:r>
      <w:r w:rsidRPr="000B6B79">
        <w:rPr>
          <w:rFonts w:eastAsiaTheme="minorHAnsi"/>
          <w:color w:val="000000" w:themeColor="text1"/>
          <w:sz w:val="24"/>
          <w:szCs w:val="24"/>
          <w:lang w:eastAsia="en-US"/>
        </w:rPr>
        <w:t xml:space="preserve">regulación de calidad basada en evidencia y seguir las recomendaciones que las experiencias internacionales nos indican, </w:t>
      </w:r>
      <w:r w:rsidR="00787786">
        <w:rPr>
          <w:rFonts w:eastAsiaTheme="minorHAnsi"/>
          <w:color w:val="000000" w:themeColor="text1"/>
          <w:sz w:val="24"/>
          <w:szCs w:val="24"/>
          <w:lang w:eastAsia="en-US"/>
        </w:rPr>
        <w:t xml:space="preserve">a continuación se relacionan las que trae a colación el </w:t>
      </w:r>
      <w:r w:rsidR="00271320">
        <w:rPr>
          <w:rFonts w:eastAsiaTheme="minorHAnsi"/>
          <w:color w:val="000000" w:themeColor="text1"/>
          <w:sz w:val="24"/>
          <w:szCs w:val="24"/>
          <w:lang w:eastAsia="en-US"/>
        </w:rPr>
        <w:t xml:space="preserve">CPC </w:t>
      </w:r>
      <w:r w:rsidRPr="000B6B79">
        <w:rPr>
          <w:rFonts w:eastAsiaTheme="minorHAnsi"/>
          <w:color w:val="000000" w:themeColor="text1"/>
          <w:sz w:val="24"/>
          <w:szCs w:val="24"/>
          <w:lang w:eastAsia="en-US"/>
        </w:rPr>
        <w:t>(2018)</w:t>
      </w:r>
      <w:r w:rsidR="00787786">
        <w:rPr>
          <w:rFonts w:eastAsiaTheme="minorHAnsi"/>
          <w:color w:val="000000" w:themeColor="text1"/>
          <w:sz w:val="24"/>
          <w:szCs w:val="24"/>
          <w:lang w:eastAsia="en-US"/>
        </w:rPr>
        <w:t xml:space="preserve"> en el Informe Nacional de Competitividad</w:t>
      </w:r>
      <w:r w:rsidRPr="000B6B79">
        <w:rPr>
          <w:rFonts w:eastAsiaTheme="minorHAnsi"/>
          <w:color w:val="000000" w:themeColor="text1"/>
          <w:sz w:val="24"/>
          <w:szCs w:val="24"/>
          <w:lang w:eastAsia="en-US"/>
        </w:rPr>
        <w:t>:</w:t>
      </w:r>
    </w:p>
    <w:p w14:paraId="60D00B73" w14:textId="77777777" w:rsidR="004D1002" w:rsidRPr="000B6B79" w:rsidRDefault="004D1002" w:rsidP="00787786">
      <w:pPr>
        <w:pStyle w:val="NormalWeb"/>
        <w:numPr>
          <w:ilvl w:val="0"/>
          <w:numId w:val="4"/>
        </w:numPr>
        <w:spacing w:line="276" w:lineRule="auto"/>
        <w:jc w:val="both"/>
        <w:rPr>
          <w:rFonts w:ascii="Arial" w:hAnsi="Arial" w:cs="Arial"/>
          <w:color w:val="000000" w:themeColor="text1"/>
        </w:rPr>
      </w:pPr>
      <w:r w:rsidRPr="000B6B79">
        <w:rPr>
          <w:rFonts w:ascii="Arial" w:hAnsi="Arial" w:cs="Arial"/>
          <w:b/>
          <w:bCs/>
          <w:color w:val="000000" w:themeColor="text1"/>
        </w:rPr>
        <w:t xml:space="preserve">Establecer una autoridad de coordinación y supervisión regulatoria. </w:t>
      </w:r>
    </w:p>
    <w:p w14:paraId="28542D58" w14:textId="3EB8B0AE" w:rsidR="004D1002" w:rsidRPr="000B6B79" w:rsidRDefault="004D1002" w:rsidP="00787786">
      <w:pPr>
        <w:autoSpaceDE w:val="0"/>
        <w:autoSpaceDN w:val="0"/>
        <w:adjustRightInd w:val="0"/>
        <w:jc w:val="both"/>
        <w:rPr>
          <w:rFonts w:eastAsia="Times New Roman"/>
          <w:color w:val="000000" w:themeColor="text1"/>
          <w:sz w:val="24"/>
          <w:szCs w:val="24"/>
          <w:lang w:val="es-CO"/>
        </w:rPr>
      </w:pPr>
      <w:r w:rsidRPr="000B6B79">
        <w:rPr>
          <w:rFonts w:eastAsiaTheme="minorHAnsi"/>
          <w:sz w:val="24"/>
          <w:szCs w:val="24"/>
          <w:lang w:eastAsia="en-US"/>
        </w:rPr>
        <w:t xml:space="preserve">En Colombia, como mencionamos antes, las competencias relacionadas con el proceso regulatorio están fragmentadas en varias entidades del Estado, esta fragmentación de competencias dificulta la coordinación entre las entidades involucradas y el seguimiento al proceso regulatorio </w:t>
      </w:r>
      <w:sdt>
        <w:sdtPr>
          <w:rPr>
            <w:rFonts w:eastAsiaTheme="minorHAnsi"/>
            <w:sz w:val="24"/>
            <w:szCs w:val="24"/>
            <w:lang w:eastAsia="en-US"/>
          </w:rPr>
          <w:id w:val="-2080038226"/>
          <w:citation/>
        </w:sdtPr>
        <w:sdtEndPr/>
        <w:sdtContent>
          <w:r w:rsidRPr="000B6B79">
            <w:rPr>
              <w:rFonts w:eastAsiaTheme="minorHAnsi"/>
              <w:sz w:val="24"/>
              <w:szCs w:val="24"/>
              <w:lang w:eastAsia="en-US"/>
            </w:rPr>
            <w:fldChar w:fldCharType="begin"/>
          </w:r>
          <w:r w:rsidRPr="000B6B79">
            <w:rPr>
              <w:rFonts w:eastAsiaTheme="minorHAnsi"/>
              <w:sz w:val="24"/>
              <w:szCs w:val="24"/>
              <w:lang w:val="es-ES" w:eastAsia="en-US"/>
            </w:rPr>
            <w:instrText xml:space="preserve"> CITATION OCD02 \l 3082 </w:instrText>
          </w:r>
          <w:r w:rsidRPr="000B6B79">
            <w:rPr>
              <w:rFonts w:eastAsiaTheme="minorHAnsi"/>
              <w:sz w:val="24"/>
              <w:szCs w:val="24"/>
              <w:lang w:eastAsia="en-US"/>
            </w:rPr>
            <w:fldChar w:fldCharType="separate"/>
          </w:r>
          <w:r w:rsidR="00271320" w:rsidRPr="00271320">
            <w:rPr>
              <w:rFonts w:eastAsiaTheme="minorHAnsi"/>
              <w:noProof/>
              <w:sz w:val="24"/>
              <w:szCs w:val="24"/>
              <w:lang w:val="es-ES" w:eastAsia="en-US"/>
            </w:rPr>
            <w:t>(OCDE, 2002)</w:t>
          </w:r>
          <w:r w:rsidRPr="000B6B79">
            <w:rPr>
              <w:rFonts w:eastAsiaTheme="minorHAnsi"/>
              <w:sz w:val="24"/>
              <w:szCs w:val="24"/>
              <w:lang w:eastAsia="en-US"/>
            </w:rPr>
            <w:fldChar w:fldCharType="end"/>
          </w:r>
        </w:sdtContent>
      </w:sdt>
      <w:r w:rsidRPr="000B6B79">
        <w:rPr>
          <w:rFonts w:eastAsiaTheme="minorHAnsi"/>
          <w:sz w:val="24"/>
          <w:szCs w:val="24"/>
          <w:lang w:eastAsia="en-US"/>
        </w:rPr>
        <w:t>. Por lo tanto, la recomendación del CPC es que, se debe establecer una autoridad que tenga las siguientes funciones</w:t>
      </w:r>
      <w:r w:rsidR="00271320">
        <w:rPr>
          <w:rFonts w:eastAsiaTheme="minorHAnsi"/>
          <w:sz w:val="24"/>
          <w:szCs w:val="24"/>
          <w:lang w:eastAsia="en-US"/>
        </w:rPr>
        <w:t xml:space="preserve"> CPC (2018):</w:t>
      </w:r>
    </w:p>
    <w:p w14:paraId="405C5865" w14:textId="77777777" w:rsidR="004D1002" w:rsidRPr="000B6B79" w:rsidRDefault="004D1002" w:rsidP="00787786">
      <w:pPr>
        <w:pStyle w:val="NormalWeb"/>
        <w:numPr>
          <w:ilvl w:val="0"/>
          <w:numId w:val="5"/>
        </w:numPr>
        <w:spacing w:line="276" w:lineRule="auto"/>
        <w:rPr>
          <w:rFonts w:ascii="Arial" w:hAnsi="Arial" w:cs="Arial"/>
          <w:i/>
          <w:color w:val="000000" w:themeColor="text1"/>
        </w:rPr>
      </w:pPr>
      <w:r w:rsidRPr="000B6B79">
        <w:rPr>
          <w:rFonts w:ascii="Arial" w:hAnsi="Arial" w:cs="Arial"/>
          <w:color w:val="000000" w:themeColor="text1"/>
        </w:rPr>
        <w:t>“</w:t>
      </w:r>
      <w:r w:rsidRPr="000B6B79">
        <w:rPr>
          <w:rFonts w:ascii="Arial" w:hAnsi="Arial" w:cs="Arial"/>
          <w:i/>
          <w:color w:val="000000" w:themeColor="text1"/>
        </w:rPr>
        <w:t xml:space="preserve">Coordinar y supervisar el proceso de producción normativa. En el caso colombiano, esto incluye asegurar una transición hacia la implementación definitiva del AIN en la producción de normas. </w:t>
      </w:r>
    </w:p>
    <w:p w14:paraId="31B7E2D9" w14:textId="77777777" w:rsidR="004D1002" w:rsidRPr="000B6B79" w:rsidRDefault="004D1002" w:rsidP="00787786">
      <w:pPr>
        <w:pStyle w:val="NormalWeb"/>
        <w:numPr>
          <w:ilvl w:val="0"/>
          <w:numId w:val="5"/>
        </w:numPr>
        <w:spacing w:line="276" w:lineRule="auto"/>
        <w:rPr>
          <w:rFonts w:ascii="Arial" w:hAnsi="Arial" w:cs="Arial"/>
          <w:i/>
          <w:color w:val="000000" w:themeColor="text1"/>
        </w:rPr>
      </w:pPr>
      <w:r w:rsidRPr="000B6B79">
        <w:rPr>
          <w:rFonts w:ascii="Arial" w:hAnsi="Arial" w:cs="Arial"/>
          <w:i/>
          <w:color w:val="000000" w:themeColor="text1"/>
        </w:rPr>
        <w:t xml:space="preserve">Brindar apoyo técnico y capacitación a las entidades que producen regulación. </w:t>
      </w:r>
    </w:p>
    <w:p w14:paraId="1715BC32" w14:textId="77777777" w:rsidR="00271320" w:rsidRDefault="004D1002" w:rsidP="00787786">
      <w:pPr>
        <w:pStyle w:val="NormalWeb"/>
        <w:numPr>
          <w:ilvl w:val="0"/>
          <w:numId w:val="5"/>
        </w:numPr>
        <w:spacing w:line="276" w:lineRule="auto"/>
        <w:rPr>
          <w:rFonts w:ascii="Arial" w:hAnsi="Arial" w:cs="Arial"/>
          <w:i/>
          <w:color w:val="000000" w:themeColor="text1"/>
        </w:rPr>
      </w:pPr>
      <w:r w:rsidRPr="000B6B79">
        <w:rPr>
          <w:rFonts w:ascii="Arial" w:hAnsi="Arial" w:cs="Arial"/>
          <w:i/>
          <w:color w:val="000000" w:themeColor="text1"/>
        </w:rPr>
        <w:t xml:space="preserve">Hacer escrutinio a la calidad de las propuestas regulatorias. </w:t>
      </w:r>
    </w:p>
    <w:p w14:paraId="1F5A5576" w14:textId="3EC6A3D2" w:rsidR="004D1002" w:rsidRPr="00271320" w:rsidRDefault="004D1002" w:rsidP="00787786">
      <w:pPr>
        <w:pStyle w:val="NormalWeb"/>
        <w:numPr>
          <w:ilvl w:val="0"/>
          <w:numId w:val="5"/>
        </w:numPr>
        <w:spacing w:line="276" w:lineRule="auto"/>
        <w:rPr>
          <w:rFonts w:ascii="Arial" w:hAnsi="Arial" w:cs="Arial"/>
          <w:i/>
          <w:color w:val="000000" w:themeColor="text1"/>
        </w:rPr>
      </w:pPr>
      <w:r w:rsidRPr="00271320">
        <w:rPr>
          <w:rFonts w:ascii="Arial" w:hAnsi="Arial" w:cs="Arial"/>
          <w:i/>
          <w:color w:val="000000" w:themeColor="text1"/>
        </w:rPr>
        <w:t>Promover regulación de calidad y racionalizar el inventario normativo”</w:t>
      </w:r>
      <w:r w:rsidR="00271320" w:rsidRPr="00271320">
        <w:rPr>
          <w:rFonts w:ascii="Arial" w:eastAsiaTheme="minorHAnsi" w:hAnsi="Arial" w:cs="Arial"/>
          <w:lang w:eastAsia="en-US"/>
        </w:rPr>
        <w:t xml:space="preserve"> </w:t>
      </w:r>
      <w:sdt>
        <w:sdtPr>
          <w:rPr>
            <w:rFonts w:ascii="Arial" w:eastAsiaTheme="minorHAnsi" w:hAnsi="Arial" w:cs="Arial"/>
          </w:rPr>
          <w:id w:val="-1746248221"/>
          <w:citation/>
        </w:sdtPr>
        <w:sdtEndPr/>
        <w:sdtContent>
          <w:r w:rsidR="00271320" w:rsidRPr="00271320">
            <w:rPr>
              <w:rFonts w:ascii="Arial" w:eastAsiaTheme="minorHAnsi" w:hAnsi="Arial" w:cs="Arial"/>
              <w:lang w:eastAsia="en-US"/>
            </w:rPr>
            <w:fldChar w:fldCharType="begin"/>
          </w:r>
          <w:r w:rsidR="00271320">
            <w:rPr>
              <w:rFonts w:ascii="Arial" w:eastAsiaTheme="minorHAnsi" w:hAnsi="Arial" w:cs="Arial"/>
              <w:lang w:val="es-ES" w:eastAsia="en-US"/>
            </w:rPr>
            <w:instrText xml:space="preserve">CITATION ElI18 \l 3082 </w:instrText>
          </w:r>
          <w:r w:rsidR="00271320" w:rsidRPr="00271320">
            <w:rPr>
              <w:rFonts w:ascii="Arial" w:eastAsiaTheme="minorHAnsi" w:hAnsi="Arial" w:cs="Arial"/>
              <w:lang w:eastAsia="en-US"/>
            </w:rPr>
            <w:fldChar w:fldCharType="separate"/>
          </w:r>
          <w:r w:rsidR="00271320" w:rsidRPr="00271320">
            <w:rPr>
              <w:rFonts w:ascii="Arial" w:eastAsiaTheme="minorHAnsi" w:hAnsi="Arial" w:cs="Arial"/>
              <w:noProof/>
              <w:lang w:val="es-ES" w:eastAsia="en-US"/>
            </w:rPr>
            <w:t>(Consejo Privado de Competitividad , 2018)</w:t>
          </w:r>
          <w:r w:rsidR="00271320" w:rsidRPr="00271320">
            <w:rPr>
              <w:rFonts w:ascii="Arial" w:eastAsiaTheme="minorHAnsi" w:hAnsi="Arial" w:cs="Arial"/>
              <w:lang w:eastAsia="en-US"/>
            </w:rPr>
            <w:fldChar w:fldCharType="end"/>
          </w:r>
        </w:sdtContent>
      </w:sdt>
      <w:r w:rsidRPr="00271320">
        <w:rPr>
          <w:rFonts w:ascii="Arial" w:hAnsi="Arial" w:cs="Arial"/>
          <w:i/>
          <w:color w:val="000000" w:themeColor="text1"/>
        </w:rPr>
        <w:t xml:space="preserve">. </w:t>
      </w:r>
    </w:p>
    <w:p w14:paraId="678D527A" w14:textId="68316470" w:rsidR="004D1002" w:rsidRPr="000B6B79" w:rsidRDefault="004D1002" w:rsidP="00787786">
      <w:pPr>
        <w:pStyle w:val="NormalWeb"/>
        <w:spacing w:line="276" w:lineRule="auto"/>
        <w:jc w:val="both"/>
        <w:rPr>
          <w:rFonts w:ascii="Arial" w:hAnsi="Arial" w:cs="Arial"/>
          <w:color w:val="000000" w:themeColor="text1"/>
        </w:rPr>
      </w:pPr>
      <w:r w:rsidRPr="000B6B79">
        <w:rPr>
          <w:rFonts w:ascii="Arial" w:hAnsi="Arial" w:cs="Arial"/>
          <w:color w:val="000000" w:themeColor="text1"/>
        </w:rPr>
        <w:t>Basados en las experiencias de otros países presidencialistas, este órgano coordinador debe depender directamente de la Presidencia. Y considerando que el DNP ha venido ejerciendo tanto como de Secretaria Técnica del Comité para la Mejora Normativa, y quien ejerce el seguimiento a la implementación del CONPES de mejora normativa, el CPC</w:t>
      </w:r>
      <w:r w:rsidRPr="000B6B79">
        <w:rPr>
          <w:rFonts w:ascii="Arial" w:eastAsiaTheme="minorHAnsi" w:hAnsi="Arial" w:cs="Arial"/>
          <w:color w:val="000000" w:themeColor="text1"/>
          <w:lang w:val="es-ES_tradnl" w:eastAsia="en-US"/>
        </w:rPr>
        <w:t xml:space="preserve"> </w:t>
      </w:r>
      <w:r w:rsidR="00271320">
        <w:rPr>
          <w:rFonts w:ascii="Arial" w:eastAsiaTheme="minorHAnsi" w:hAnsi="Arial" w:cs="Arial"/>
          <w:color w:val="000000" w:themeColor="text1"/>
          <w:lang w:val="es-ES_tradnl" w:eastAsia="en-US"/>
        </w:rPr>
        <w:t xml:space="preserve">(2018) </w:t>
      </w:r>
      <w:r w:rsidRPr="000B6B79">
        <w:rPr>
          <w:rFonts w:ascii="Arial" w:hAnsi="Arial" w:cs="Arial"/>
          <w:color w:val="000000" w:themeColor="text1"/>
        </w:rPr>
        <w:t>recomienda que asuma las competencias de supervisión regulatoria en el corto plazo. Lo anterior requiere dotar al DNP de mayores capacidades técnicas en materia regulatoria y crear una dirección técnica encargada de supervisar la materia</w:t>
      </w:r>
      <w:sdt>
        <w:sdtPr>
          <w:rPr>
            <w:rFonts w:ascii="Arial" w:hAnsi="Arial" w:cs="Arial"/>
            <w:color w:val="000000" w:themeColor="text1"/>
          </w:rPr>
          <w:id w:val="-232399700"/>
          <w:citation/>
        </w:sdtPr>
        <w:sdtEndPr/>
        <w:sdtContent>
          <w:r w:rsidRPr="000B6B79">
            <w:rPr>
              <w:rFonts w:ascii="Arial" w:hAnsi="Arial" w:cs="Arial"/>
              <w:color w:val="000000" w:themeColor="text1"/>
            </w:rPr>
            <w:fldChar w:fldCharType="begin"/>
          </w:r>
          <w:r w:rsidR="00271320">
            <w:rPr>
              <w:rFonts w:ascii="Arial" w:hAnsi="Arial" w:cs="Arial"/>
              <w:color w:val="000000" w:themeColor="text1"/>
              <w:lang w:val="es-ES"/>
            </w:rPr>
            <w:instrText xml:space="preserve">CITATION ElI18 \l 3082 </w:instrText>
          </w:r>
          <w:r w:rsidRPr="000B6B79">
            <w:rPr>
              <w:rFonts w:ascii="Arial" w:hAnsi="Arial" w:cs="Arial"/>
              <w:color w:val="000000" w:themeColor="text1"/>
            </w:rPr>
            <w:fldChar w:fldCharType="separate"/>
          </w:r>
          <w:r w:rsidR="00271320">
            <w:rPr>
              <w:rFonts w:ascii="Arial" w:hAnsi="Arial" w:cs="Arial"/>
              <w:noProof/>
              <w:color w:val="000000" w:themeColor="text1"/>
              <w:lang w:val="es-ES"/>
            </w:rPr>
            <w:t xml:space="preserve"> </w:t>
          </w:r>
          <w:r w:rsidR="00271320" w:rsidRPr="00271320">
            <w:rPr>
              <w:rFonts w:ascii="Arial" w:hAnsi="Arial" w:cs="Arial"/>
              <w:noProof/>
              <w:color w:val="000000" w:themeColor="text1"/>
              <w:lang w:val="es-ES"/>
            </w:rPr>
            <w:t>(Consejo Privado de Competitividad , 2018)</w:t>
          </w:r>
          <w:r w:rsidRPr="000B6B79">
            <w:rPr>
              <w:rFonts w:ascii="Arial" w:hAnsi="Arial" w:cs="Arial"/>
              <w:color w:val="000000" w:themeColor="text1"/>
            </w:rPr>
            <w:fldChar w:fldCharType="end"/>
          </w:r>
        </w:sdtContent>
      </w:sdt>
      <w:r w:rsidRPr="000B6B79">
        <w:rPr>
          <w:rFonts w:ascii="Arial" w:hAnsi="Arial" w:cs="Arial"/>
          <w:color w:val="000000" w:themeColor="text1"/>
        </w:rPr>
        <w:t xml:space="preserve">.  </w:t>
      </w:r>
    </w:p>
    <w:p w14:paraId="33A1FE85" w14:textId="77777777" w:rsidR="004D1002" w:rsidRPr="000B6B79" w:rsidRDefault="004D1002" w:rsidP="00787786">
      <w:pPr>
        <w:pStyle w:val="NormalWeb"/>
        <w:numPr>
          <w:ilvl w:val="0"/>
          <w:numId w:val="4"/>
        </w:numPr>
        <w:spacing w:line="276" w:lineRule="auto"/>
        <w:jc w:val="both"/>
        <w:rPr>
          <w:rFonts w:ascii="Arial" w:hAnsi="Arial" w:cs="Arial"/>
          <w:color w:val="000000" w:themeColor="text1"/>
        </w:rPr>
      </w:pPr>
      <w:r w:rsidRPr="000B6B79">
        <w:rPr>
          <w:rFonts w:ascii="Arial" w:hAnsi="Arial" w:cs="Arial"/>
          <w:b/>
          <w:bCs/>
          <w:color w:val="000000" w:themeColor="text1"/>
        </w:rPr>
        <w:t xml:space="preserve">Implementar un programa nacional de desregulación inteligente basado en análisis de eficiencia. </w:t>
      </w:r>
    </w:p>
    <w:p w14:paraId="744B9546" w14:textId="6B1E8BB4" w:rsidR="004D1002" w:rsidRPr="00271320" w:rsidRDefault="004D1002" w:rsidP="00787786">
      <w:pPr>
        <w:pStyle w:val="NormalWeb"/>
        <w:spacing w:line="276" w:lineRule="auto"/>
        <w:jc w:val="both"/>
        <w:rPr>
          <w:rFonts w:ascii="Arial" w:hAnsi="Arial" w:cs="Arial"/>
          <w:color w:val="000000" w:themeColor="text1"/>
        </w:rPr>
      </w:pPr>
      <w:r w:rsidRPr="000B6B79">
        <w:rPr>
          <w:rFonts w:ascii="Arial" w:hAnsi="Arial" w:cs="Arial"/>
          <w:color w:val="000000" w:themeColor="text1"/>
        </w:rPr>
        <w:lastRenderedPageBreak/>
        <w:t>El CPC considera</w:t>
      </w:r>
      <w:r w:rsidR="00271320">
        <w:rPr>
          <w:rFonts w:ascii="Arial" w:hAnsi="Arial" w:cs="Arial"/>
          <w:color w:val="000000" w:themeColor="text1"/>
        </w:rPr>
        <w:t xml:space="preserve"> lo siguiente: </w:t>
      </w:r>
      <w:r w:rsidRPr="000B6B79">
        <w:rPr>
          <w:rFonts w:ascii="Arial" w:hAnsi="Arial" w:cs="Arial"/>
          <w:i/>
          <w:iCs/>
          <w:color w:val="000000" w:themeColor="text1"/>
        </w:rPr>
        <w:t xml:space="preserve">“es de la mayor importancia implementar un programa permanente de racionalización regulatoria que permita identificar aquellas normas que han perdido vigencia, son innecesarias o contradictorias con otra regulación”.  </w:t>
      </w:r>
    </w:p>
    <w:p w14:paraId="12AAA215" w14:textId="77777777" w:rsidR="004D1002" w:rsidRPr="000B6B79" w:rsidRDefault="004D1002" w:rsidP="00787786">
      <w:pPr>
        <w:pStyle w:val="NormalWeb"/>
        <w:spacing w:line="276" w:lineRule="auto"/>
        <w:jc w:val="both"/>
        <w:rPr>
          <w:rFonts w:ascii="Arial" w:hAnsi="Arial" w:cs="Arial"/>
          <w:color w:val="000000" w:themeColor="text1"/>
        </w:rPr>
      </w:pPr>
      <w:r w:rsidRPr="000B6B79">
        <w:rPr>
          <w:rFonts w:ascii="Arial" w:hAnsi="Arial" w:cs="Arial"/>
          <w:color w:val="000000" w:themeColor="text1"/>
        </w:rPr>
        <w:t>Para este fin, la vinculación del sector privado, será de vital importancia, dentro de los mecanismos de participación ciudadana.</w:t>
      </w:r>
    </w:p>
    <w:p w14:paraId="3718B8A6" w14:textId="77777777" w:rsidR="004D1002" w:rsidRPr="000B6B79" w:rsidRDefault="004D1002" w:rsidP="00787786">
      <w:pPr>
        <w:pStyle w:val="Prrafodelista"/>
        <w:numPr>
          <w:ilvl w:val="0"/>
          <w:numId w:val="4"/>
        </w:numPr>
        <w:spacing w:before="100" w:beforeAutospacing="1" w:after="100" w:afterAutospacing="1"/>
        <w:jc w:val="both"/>
        <w:rPr>
          <w:rFonts w:eastAsia="Times New Roman"/>
          <w:color w:val="000000" w:themeColor="text1"/>
          <w:sz w:val="24"/>
          <w:szCs w:val="24"/>
          <w:lang w:val="es-CO"/>
        </w:rPr>
      </w:pPr>
      <w:r w:rsidRPr="000B6B79">
        <w:rPr>
          <w:rFonts w:eastAsia="Times New Roman"/>
          <w:b/>
          <w:bCs/>
          <w:color w:val="000000" w:themeColor="text1"/>
          <w:sz w:val="24"/>
          <w:szCs w:val="24"/>
          <w:lang w:val="es-CO"/>
        </w:rPr>
        <w:t xml:space="preserve">Establecer revisiones </w:t>
      </w:r>
      <w:r w:rsidRPr="000B6B79">
        <w:rPr>
          <w:rFonts w:eastAsia="Times New Roman"/>
          <w:b/>
          <w:bCs/>
          <w:i/>
          <w:iCs/>
          <w:color w:val="000000" w:themeColor="text1"/>
          <w:sz w:val="24"/>
          <w:szCs w:val="24"/>
          <w:lang w:val="es-CO"/>
        </w:rPr>
        <w:t xml:space="preserve">ex post </w:t>
      </w:r>
      <w:r w:rsidRPr="000B6B79">
        <w:rPr>
          <w:rFonts w:eastAsia="Times New Roman"/>
          <w:b/>
          <w:bCs/>
          <w:color w:val="000000" w:themeColor="text1"/>
          <w:sz w:val="24"/>
          <w:szCs w:val="24"/>
          <w:lang w:val="es-CO"/>
        </w:rPr>
        <w:t xml:space="preserve">de normas por sector administrativo con carácter obligatorio. </w:t>
      </w:r>
    </w:p>
    <w:p w14:paraId="4A709AE9" w14:textId="14578E91" w:rsidR="004D1002" w:rsidRPr="000B6B79" w:rsidRDefault="004D1002" w:rsidP="00787786">
      <w:p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Los distintos países miembros de la OCDE han implementado medidas para hacer de obligatoria aplicación la evaluación ex post de las normas expedidas por el Estado. Por ello el CPC </w:t>
      </w:r>
      <w:r w:rsidR="00271320">
        <w:rPr>
          <w:rFonts w:eastAsia="Times New Roman"/>
          <w:color w:val="000000" w:themeColor="text1"/>
          <w:sz w:val="24"/>
          <w:szCs w:val="24"/>
          <w:lang w:val="es-CO"/>
        </w:rPr>
        <w:t xml:space="preserve">(2018) </w:t>
      </w:r>
      <w:r w:rsidRPr="000B6B79">
        <w:rPr>
          <w:rFonts w:eastAsia="Times New Roman"/>
          <w:color w:val="000000" w:themeColor="text1"/>
          <w:sz w:val="24"/>
          <w:szCs w:val="24"/>
          <w:lang w:val="es-CO"/>
        </w:rPr>
        <w:t>recomendó</w:t>
      </w:r>
      <w:r w:rsidR="00271320">
        <w:rPr>
          <w:rFonts w:eastAsia="Times New Roman"/>
          <w:color w:val="000000" w:themeColor="text1"/>
          <w:sz w:val="24"/>
          <w:szCs w:val="24"/>
          <w:lang w:val="es-CO"/>
        </w:rPr>
        <w:t>:</w:t>
      </w:r>
    </w:p>
    <w:p w14:paraId="5CF3B7FB" w14:textId="77777777" w:rsidR="004D1002" w:rsidRPr="000B6B79" w:rsidRDefault="004D1002" w:rsidP="00787786">
      <w:pPr>
        <w:spacing w:before="100" w:beforeAutospacing="1" w:after="100" w:afterAutospacing="1"/>
        <w:ind w:left="426" w:right="191"/>
        <w:jc w:val="both"/>
        <w:rPr>
          <w:rFonts w:eastAsia="Times New Roman"/>
          <w:i/>
          <w:iCs/>
          <w:color w:val="000000" w:themeColor="text1"/>
          <w:sz w:val="24"/>
          <w:szCs w:val="24"/>
          <w:lang w:val="es-CO"/>
        </w:rPr>
      </w:pPr>
      <w:r w:rsidRPr="000B6B79">
        <w:rPr>
          <w:rFonts w:eastAsia="Times New Roman"/>
          <w:i/>
          <w:iCs/>
          <w:color w:val="000000" w:themeColor="text1"/>
          <w:sz w:val="24"/>
          <w:szCs w:val="24"/>
          <w:lang w:val="es-CO"/>
        </w:rPr>
        <w:t xml:space="preserve">“Se recomienda establecer un mecanismo de revisión de este tipo con carácter obligatorio, a través del cual cada sector administrativo evalúe la validez o eficacia de las normas vigentes”. </w:t>
      </w:r>
    </w:p>
    <w:p w14:paraId="0CE60223" w14:textId="77777777" w:rsidR="004D1002" w:rsidRPr="000B6B79" w:rsidRDefault="004D1002" w:rsidP="00787786">
      <w:pPr>
        <w:pStyle w:val="Prrafodelista"/>
        <w:numPr>
          <w:ilvl w:val="0"/>
          <w:numId w:val="4"/>
        </w:numPr>
        <w:spacing w:before="100" w:beforeAutospacing="1" w:after="100" w:afterAutospacing="1"/>
        <w:jc w:val="both"/>
        <w:rPr>
          <w:rFonts w:eastAsia="Times New Roman"/>
          <w:b/>
          <w:bCs/>
          <w:color w:val="000000" w:themeColor="text1"/>
          <w:sz w:val="24"/>
          <w:szCs w:val="24"/>
          <w:lang w:val="es-CO"/>
        </w:rPr>
      </w:pPr>
      <w:r w:rsidRPr="000B6B79">
        <w:rPr>
          <w:rFonts w:eastAsia="Times New Roman"/>
          <w:b/>
          <w:bCs/>
          <w:color w:val="000000" w:themeColor="text1"/>
          <w:sz w:val="24"/>
          <w:szCs w:val="24"/>
          <w:lang w:val="es-CO"/>
        </w:rPr>
        <w:t xml:space="preserve">Verificar el cumplimiento de la implementación del Análisis de Impacto Normativo. </w:t>
      </w:r>
    </w:p>
    <w:p w14:paraId="6EECA60B" w14:textId="597F871C" w:rsidR="004D1002" w:rsidRPr="000B6B79" w:rsidRDefault="004D1002" w:rsidP="00787786">
      <w:p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El CONPES 3816 </w:t>
      </w:r>
      <w:r w:rsidR="00271320">
        <w:rPr>
          <w:rFonts w:eastAsia="Times New Roman"/>
          <w:color w:val="000000" w:themeColor="text1"/>
          <w:sz w:val="24"/>
          <w:szCs w:val="24"/>
          <w:lang w:val="es-CO"/>
        </w:rPr>
        <w:t>(</w:t>
      </w:r>
      <w:r w:rsidRPr="000B6B79">
        <w:rPr>
          <w:rFonts w:eastAsia="Times New Roman"/>
          <w:color w:val="000000" w:themeColor="text1"/>
          <w:sz w:val="24"/>
          <w:szCs w:val="24"/>
          <w:lang w:val="es-CO"/>
        </w:rPr>
        <w:t>2014</w:t>
      </w:r>
      <w:r w:rsidR="00271320">
        <w:rPr>
          <w:rFonts w:eastAsia="Times New Roman"/>
          <w:color w:val="000000" w:themeColor="text1"/>
          <w:sz w:val="24"/>
          <w:szCs w:val="24"/>
          <w:lang w:val="es-CO"/>
        </w:rPr>
        <w:t>)</w:t>
      </w:r>
      <w:r w:rsidRPr="000B6B79">
        <w:rPr>
          <w:rFonts w:eastAsia="Times New Roman"/>
          <w:color w:val="000000" w:themeColor="text1"/>
          <w:sz w:val="24"/>
          <w:szCs w:val="24"/>
          <w:lang w:val="es-CO"/>
        </w:rPr>
        <w:t xml:space="preserve"> fijó que para el año 2018 el Estado debía definir el criterio para implementar el AIN de manera obligatoria. Para facilitar la implementación del AIN, en ese sentido, el CPC </w:t>
      </w:r>
      <w:r w:rsidR="00271320">
        <w:rPr>
          <w:rFonts w:eastAsia="Times New Roman"/>
          <w:color w:val="000000" w:themeColor="text1"/>
          <w:sz w:val="24"/>
          <w:szCs w:val="24"/>
          <w:lang w:val="es-CO"/>
        </w:rPr>
        <w:t xml:space="preserve">(2018) </w:t>
      </w:r>
      <w:r w:rsidRPr="000B6B79">
        <w:rPr>
          <w:rFonts w:eastAsia="Times New Roman"/>
          <w:color w:val="000000" w:themeColor="text1"/>
          <w:sz w:val="24"/>
          <w:szCs w:val="24"/>
          <w:lang w:val="es-CO"/>
        </w:rPr>
        <w:t>recomienda que</w:t>
      </w:r>
      <w:r w:rsidR="00271320">
        <w:rPr>
          <w:rFonts w:eastAsia="Times New Roman"/>
          <w:color w:val="000000" w:themeColor="text1"/>
          <w:sz w:val="24"/>
          <w:szCs w:val="24"/>
          <w:lang w:val="es-CO"/>
        </w:rPr>
        <w:t xml:space="preserve">: </w:t>
      </w:r>
    </w:p>
    <w:p w14:paraId="07AAF015" w14:textId="77777777" w:rsidR="004D1002" w:rsidRPr="000B6B79" w:rsidRDefault="004D1002" w:rsidP="00787786">
      <w:pPr>
        <w:spacing w:before="100" w:beforeAutospacing="1" w:after="100" w:afterAutospacing="1"/>
        <w:ind w:left="426" w:right="191"/>
        <w:jc w:val="both"/>
        <w:rPr>
          <w:rFonts w:eastAsia="Times New Roman"/>
          <w:i/>
          <w:iCs/>
          <w:color w:val="000000" w:themeColor="text1"/>
          <w:sz w:val="24"/>
          <w:szCs w:val="24"/>
          <w:lang w:val="es-CO"/>
        </w:rPr>
      </w:pPr>
      <w:r w:rsidRPr="000B6B79">
        <w:rPr>
          <w:rFonts w:eastAsia="Times New Roman"/>
          <w:i/>
          <w:iCs/>
          <w:color w:val="000000" w:themeColor="text1"/>
          <w:sz w:val="24"/>
          <w:szCs w:val="24"/>
          <w:lang w:val="es-CO"/>
        </w:rPr>
        <w:t xml:space="preserve">“Este análisis sea realizado, en una primera etapa, solo en aquellas regulaciones que superen un umbral de impacto monetario esperado, tal y como se ha hecho en Estados Unidos y Corea del Sur”. </w:t>
      </w:r>
    </w:p>
    <w:p w14:paraId="43C90150" w14:textId="77777777" w:rsidR="004D1002" w:rsidRPr="000B6B79" w:rsidRDefault="004D1002" w:rsidP="00787786">
      <w:pPr>
        <w:pStyle w:val="Prrafodelista"/>
        <w:numPr>
          <w:ilvl w:val="0"/>
          <w:numId w:val="4"/>
        </w:numPr>
        <w:spacing w:before="100" w:beforeAutospacing="1" w:after="100" w:afterAutospacing="1"/>
        <w:jc w:val="both"/>
        <w:rPr>
          <w:rFonts w:eastAsia="Times New Roman"/>
          <w:b/>
          <w:bCs/>
          <w:color w:val="000000" w:themeColor="text1"/>
          <w:sz w:val="24"/>
          <w:szCs w:val="24"/>
          <w:lang w:val="es-CO"/>
        </w:rPr>
      </w:pPr>
      <w:r w:rsidRPr="000B6B79">
        <w:rPr>
          <w:rFonts w:eastAsia="Times New Roman"/>
          <w:b/>
          <w:bCs/>
          <w:color w:val="000000" w:themeColor="text1"/>
          <w:sz w:val="24"/>
          <w:szCs w:val="24"/>
          <w:lang w:val="es-CO"/>
        </w:rPr>
        <w:t xml:space="preserve">Extender los estándares mínimos para la publicación y consulta de proyectos de normas. </w:t>
      </w:r>
    </w:p>
    <w:p w14:paraId="11442FEF" w14:textId="7F50CAC3" w:rsidR="004D1002" w:rsidRPr="000B6B79" w:rsidRDefault="004D1002" w:rsidP="00787786">
      <w:p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Como mencionamos antes, el Decreto 270 de 2017, dio un paso crucial al hacer obligatorio un periodo de publicación de al menos 15 días para las regulaciones expedidas con la firma del Presidente de la República. Sin embargo, el CPC </w:t>
      </w:r>
      <w:r w:rsidR="00271320">
        <w:rPr>
          <w:rFonts w:eastAsia="Times New Roman"/>
          <w:color w:val="000000" w:themeColor="text1"/>
          <w:sz w:val="24"/>
          <w:szCs w:val="24"/>
          <w:lang w:val="es-CO"/>
        </w:rPr>
        <w:t xml:space="preserve">(2018) </w:t>
      </w:r>
      <w:r w:rsidRPr="000B6B79">
        <w:rPr>
          <w:rFonts w:eastAsia="Times New Roman"/>
          <w:color w:val="000000" w:themeColor="text1"/>
          <w:sz w:val="24"/>
          <w:szCs w:val="24"/>
          <w:lang w:val="es-CO"/>
        </w:rPr>
        <w:t>sugiere</w:t>
      </w:r>
      <w:r w:rsidR="00271320">
        <w:rPr>
          <w:rFonts w:eastAsia="Times New Roman"/>
          <w:color w:val="000000" w:themeColor="text1"/>
          <w:sz w:val="24"/>
          <w:szCs w:val="24"/>
          <w:lang w:val="es-CO"/>
        </w:rPr>
        <w:t>:</w:t>
      </w:r>
    </w:p>
    <w:p w14:paraId="7FEF9D71" w14:textId="77777777" w:rsidR="004D1002" w:rsidRPr="000B6B79" w:rsidRDefault="004D1002" w:rsidP="00787786">
      <w:pPr>
        <w:spacing w:before="100" w:beforeAutospacing="1" w:after="100" w:afterAutospacing="1"/>
        <w:ind w:left="426" w:right="191"/>
        <w:jc w:val="both"/>
        <w:rPr>
          <w:rFonts w:eastAsia="Times New Roman"/>
          <w:i/>
          <w:iCs/>
          <w:color w:val="000000" w:themeColor="text1"/>
          <w:sz w:val="24"/>
          <w:szCs w:val="24"/>
          <w:lang w:val="es-CO"/>
        </w:rPr>
      </w:pPr>
      <w:r w:rsidRPr="000B6B79">
        <w:rPr>
          <w:rFonts w:eastAsia="Times New Roman"/>
          <w:i/>
          <w:iCs/>
          <w:color w:val="000000" w:themeColor="text1"/>
          <w:sz w:val="24"/>
          <w:szCs w:val="24"/>
          <w:lang w:val="es-CO"/>
        </w:rPr>
        <w:t xml:space="preserve">“ampliar el plazo mínimo de consulta pública de los proyectos de regulación a 30 días, de manera que cumpla con las recomendaciones de la OCDE y las </w:t>
      </w:r>
      <w:r w:rsidRPr="000B6B79">
        <w:rPr>
          <w:rFonts w:eastAsia="Times New Roman"/>
          <w:i/>
          <w:iCs/>
          <w:color w:val="000000" w:themeColor="text1"/>
          <w:sz w:val="24"/>
          <w:szCs w:val="24"/>
          <w:lang w:val="es-CO"/>
        </w:rPr>
        <w:lastRenderedPageBreak/>
        <w:t xml:space="preserve">prácticas internacionales. El periodo de 30 días constituye la cota inferior de las prácticas internacionales. (…) Adicionalmente, se recomienda extender estas buenas prácticas en materia de consulta pública a normas distintas a las que firme el presidente de la República”. </w:t>
      </w:r>
    </w:p>
    <w:p w14:paraId="2677EC0B" w14:textId="77777777" w:rsidR="004D1002" w:rsidRPr="000B6B79" w:rsidRDefault="004D1002" w:rsidP="00787786">
      <w:p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 xml:space="preserve">Además, recomienda promover el uso del Sistema Único de Consulta Pública (SUCOP) para centralizar los comentarios a los proyectos de norma publicados de todos los sectores y de todas las entidades emisoras de regulación. Esta herramienta se considera fundamental para mejorar la retroalimentación del sector privado, la coordinación en la función regulatoria de las entidades públicas y la transparencia en el proceso regulatorio. </w:t>
      </w:r>
    </w:p>
    <w:p w14:paraId="02AFBAAA" w14:textId="58F32785" w:rsidR="00974D9A" w:rsidRPr="00787786" w:rsidRDefault="004D1002" w:rsidP="00787786">
      <w:pPr>
        <w:spacing w:before="100" w:beforeAutospacing="1" w:after="100" w:afterAutospacing="1"/>
        <w:jc w:val="both"/>
        <w:rPr>
          <w:rFonts w:eastAsia="Times New Roman"/>
          <w:color w:val="000000" w:themeColor="text1"/>
          <w:sz w:val="24"/>
          <w:szCs w:val="24"/>
          <w:lang w:val="es-CO"/>
        </w:rPr>
      </w:pPr>
      <w:r w:rsidRPr="000B6B79">
        <w:rPr>
          <w:rFonts w:eastAsia="Times New Roman"/>
          <w:color w:val="000000" w:themeColor="text1"/>
          <w:sz w:val="24"/>
          <w:szCs w:val="24"/>
          <w:lang w:val="es-CO"/>
        </w:rPr>
        <w:t>Estas recomendaciones, han sido recogidas en el presente articulado como un esfuerzo de dar pasos gigantes en el camino que debe recorrer Colombia en materia regulatoria, frente a los demás países de Latinoamérica y como actual miembro de la OCDE, organismo que requiere los más altos estándares para sus miembros en esta materia.</w:t>
      </w:r>
    </w:p>
    <w:p w14:paraId="1F430EBF" w14:textId="06921D3B" w:rsidR="00F62A54" w:rsidRDefault="009A1121" w:rsidP="009A1121">
      <w:pPr>
        <w:pStyle w:val="Prrafodelista"/>
        <w:numPr>
          <w:ilvl w:val="0"/>
          <w:numId w:val="2"/>
        </w:numPr>
        <w:autoSpaceDE w:val="0"/>
        <w:autoSpaceDN w:val="0"/>
        <w:adjustRightInd w:val="0"/>
        <w:jc w:val="center"/>
        <w:rPr>
          <w:rFonts w:eastAsiaTheme="minorHAnsi"/>
          <w:b/>
          <w:bCs/>
          <w:sz w:val="24"/>
          <w:szCs w:val="24"/>
          <w:lang w:eastAsia="en-US"/>
        </w:rPr>
      </w:pPr>
      <w:r w:rsidRPr="00F62A54">
        <w:rPr>
          <w:rFonts w:eastAsiaTheme="minorHAnsi"/>
          <w:b/>
          <w:bCs/>
          <w:sz w:val="24"/>
          <w:szCs w:val="24"/>
          <w:lang w:eastAsia="en-US"/>
        </w:rPr>
        <w:t>PLIEGO DE MODIFICACIONES</w:t>
      </w:r>
    </w:p>
    <w:p w14:paraId="28E30F02" w14:textId="77777777" w:rsidR="00C43F24" w:rsidRPr="00C43F24" w:rsidRDefault="00C43F24" w:rsidP="00787786">
      <w:pPr>
        <w:pStyle w:val="Prrafodelista"/>
        <w:rPr>
          <w:rFonts w:eastAsiaTheme="minorHAnsi"/>
          <w:b/>
          <w:bCs/>
          <w:sz w:val="24"/>
          <w:szCs w:val="24"/>
          <w:lang w:eastAsia="en-US"/>
        </w:rPr>
      </w:pPr>
    </w:p>
    <w:p w14:paraId="6C62E473" w14:textId="5B75F6ED" w:rsidR="00C43F24" w:rsidRDefault="00C43F24" w:rsidP="00787786">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A continuación, se relacionan las modificaciones realizadas al texto radicado: </w:t>
      </w:r>
    </w:p>
    <w:p w14:paraId="18ED1CC8" w14:textId="77777777" w:rsidR="00C43F24" w:rsidRPr="00C43F24" w:rsidRDefault="00C43F24" w:rsidP="00787786">
      <w:pPr>
        <w:autoSpaceDE w:val="0"/>
        <w:autoSpaceDN w:val="0"/>
        <w:adjustRightInd w:val="0"/>
        <w:jc w:val="both"/>
        <w:rPr>
          <w:rFonts w:eastAsiaTheme="minorHAnsi"/>
          <w:sz w:val="24"/>
          <w:szCs w:val="24"/>
          <w:lang w:eastAsia="en-US"/>
        </w:rPr>
      </w:pPr>
    </w:p>
    <w:tbl>
      <w:tblPr>
        <w:tblStyle w:val="Tablaconcuadrcula"/>
        <w:tblW w:w="5000" w:type="pct"/>
        <w:tblLook w:val="04A0" w:firstRow="1" w:lastRow="0" w:firstColumn="1" w:lastColumn="0" w:noHBand="0" w:noVBand="1"/>
      </w:tblPr>
      <w:tblGrid>
        <w:gridCol w:w="2142"/>
        <w:gridCol w:w="3344"/>
        <w:gridCol w:w="3342"/>
      </w:tblGrid>
      <w:tr w:rsidR="00C43F24" w14:paraId="7E454EBF" w14:textId="77777777" w:rsidTr="00C43F24">
        <w:tc>
          <w:tcPr>
            <w:tcW w:w="1213" w:type="pct"/>
          </w:tcPr>
          <w:p w14:paraId="49A09847" w14:textId="7A496B0C" w:rsidR="00530F72" w:rsidRPr="00530F72" w:rsidRDefault="00332197" w:rsidP="00787786">
            <w:pPr>
              <w:autoSpaceDE w:val="0"/>
              <w:autoSpaceDN w:val="0"/>
              <w:adjustRightInd w:val="0"/>
              <w:spacing w:line="276" w:lineRule="auto"/>
              <w:jc w:val="center"/>
              <w:rPr>
                <w:rFonts w:eastAsiaTheme="minorHAnsi"/>
                <w:b/>
                <w:bCs/>
                <w:sz w:val="24"/>
                <w:szCs w:val="24"/>
                <w:lang w:eastAsia="en-US"/>
              </w:rPr>
            </w:pPr>
            <w:r>
              <w:rPr>
                <w:rFonts w:eastAsiaTheme="minorHAnsi"/>
                <w:b/>
                <w:bCs/>
                <w:sz w:val="24"/>
                <w:szCs w:val="24"/>
                <w:lang w:eastAsia="en-US"/>
              </w:rPr>
              <w:t>Modificación</w:t>
            </w:r>
          </w:p>
        </w:tc>
        <w:tc>
          <w:tcPr>
            <w:tcW w:w="1894" w:type="pct"/>
          </w:tcPr>
          <w:p w14:paraId="30FEA825" w14:textId="15BB0B7B" w:rsidR="00530F72" w:rsidRPr="00530F72" w:rsidRDefault="00332197" w:rsidP="00787786">
            <w:pPr>
              <w:autoSpaceDE w:val="0"/>
              <w:autoSpaceDN w:val="0"/>
              <w:adjustRightInd w:val="0"/>
              <w:spacing w:line="276" w:lineRule="auto"/>
              <w:jc w:val="center"/>
              <w:rPr>
                <w:rFonts w:eastAsiaTheme="minorHAnsi"/>
                <w:b/>
                <w:bCs/>
                <w:sz w:val="24"/>
                <w:szCs w:val="24"/>
                <w:lang w:eastAsia="en-US"/>
              </w:rPr>
            </w:pPr>
            <w:r w:rsidRPr="00530F72">
              <w:rPr>
                <w:rFonts w:eastAsiaTheme="minorHAnsi"/>
                <w:b/>
                <w:bCs/>
                <w:sz w:val="24"/>
                <w:szCs w:val="24"/>
                <w:lang w:eastAsia="en-US"/>
              </w:rPr>
              <w:t>Texto radicado</w:t>
            </w:r>
          </w:p>
        </w:tc>
        <w:tc>
          <w:tcPr>
            <w:tcW w:w="1893" w:type="pct"/>
          </w:tcPr>
          <w:p w14:paraId="348570CE" w14:textId="0796C89D" w:rsidR="00530F72" w:rsidRPr="00530F72" w:rsidRDefault="00332197" w:rsidP="00787786">
            <w:pPr>
              <w:autoSpaceDE w:val="0"/>
              <w:autoSpaceDN w:val="0"/>
              <w:adjustRightInd w:val="0"/>
              <w:spacing w:line="276" w:lineRule="auto"/>
              <w:jc w:val="center"/>
              <w:rPr>
                <w:rFonts w:eastAsiaTheme="minorHAnsi"/>
                <w:b/>
                <w:bCs/>
                <w:sz w:val="24"/>
                <w:szCs w:val="24"/>
                <w:lang w:eastAsia="en-US"/>
              </w:rPr>
            </w:pPr>
            <w:r w:rsidRPr="00530F72">
              <w:rPr>
                <w:rFonts w:eastAsiaTheme="minorHAnsi"/>
                <w:b/>
                <w:bCs/>
                <w:sz w:val="24"/>
                <w:szCs w:val="24"/>
                <w:lang w:eastAsia="en-US"/>
              </w:rPr>
              <w:t>Texto propuesto para primer debate</w:t>
            </w:r>
          </w:p>
        </w:tc>
      </w:tr>
      <w:tr w:rsidR="00C43F24" w14:paraId="52D94943" w14:textId="77777777" w:rsidTr="00C43F24">
        <w:tc>
          <w:tcPr>
            <w:tcW w:w="1213" w:type="pct"/>
          </w:tcPr>
          <w:p w14:paraId="43EAF344" w14:textId="64CC985D" w:rsidR="00530F72" w:rsidRDefault="00332197" w:rsidP="00787786">
            <w:pPr>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t>Se elimina la definición de ciclo de producción normativa</w:t>
            </w:r>
            <w:r w:rsidR="00966791">
              <w:rPr>
                <w:rFonts w:eastAsiaTheme="minorHAnsi"/>
                <w:sz w:val="24"/>
                <w:szCs w:val="24"/>
                <w:lang w:eastAsia="en-US"/>
              </w:rPr>
              <w:t xml:space="preserve"> y</w:t>
            </w:r>
            <w:r w:rsidR="00166CC6">
              <w:rPr>
                <w:rFonts w:eastAsiaTheme="minorHAnsi"/>
                <w:sz w:val="24"/>
                <w:szCs w:val="24"/>
                <w:lang w:eastAsia="en-US"/>
              </w:rPr>
              <w:t xml:space="preserve"> se modifica la definición de</w:t>
            </w:r>
            <w:r w:rsidR="00966791">
              <w:rPr>
                <w:rFonts w:eastAsiaTheme="minorHAnsi"/>
                <w:sz w:val="24"/>
                <w:szCs w:val="24"/>
                <w:lang w:eastAsia="en-US"/>
              </w:rPr>
              <w:t xml:space="preserve"> evaluación </w:t>
            </w:r>
            <w:proofErr w:type="spellStart"/>
            <w:r w:rsidR="00966791">
              <w:rPr>
                <w:rFonts w:eastAsiaTheme="minorHAnsi"/>
                <w:sz w:val="24"/>
                <w:szCs w:val="24"/>
                <w:lang w:eastAsia="en-US"/>
              </w:rPr>
              <w:t>expost</w:t>
            </w:r>
            <w:proofErr w:type="spellEnd"/>
            <w:r w:rsidR="00966791">
              <w:rPr>
                <w:rFonts w:eastAsiaTheme="minorHAnsi"/>
                <w:sz w:val="24"/>
                <w:szCs w:val="24"/>
                <w:lang w:eastAsia="en-US"/>
              </w:rPr>
              <w:t>.</w:t>
            </w:r>
          </w:p>
        </w:tc>
        <w:tc>
          <w:tcPr>
            <w:tcW w:w="1894" w:type="pct"/>
          </w:tcPr>
          <w:p w14:paraId="6DB343A9" w14:textId="77777777" w:rsidR="00332197" w:rsidRDefault="00332197" w:rsidP="00787786">
            <w:pPr>
              <w:spacing w:line="276" w:lineRule="auto"/>
              <w:jc w:val="both"/>
              <w:rPr>
                <w:rFonts w:eastAsia="Helvetica Neue"/>
                <w:sz w:val="24"/>
                <w:szCs w:val="24"/>
              </w:rPr>
            </w:pPr>
            <w:r w:rsidRPr="000B6B79">
              <w:rPr>
                <w:rFonts w:eastAsia="Helvetica Neue"/>
                <w:b/>
                <w:sz w:val="24"/>
                <w:szCs w:val="24"/>
              </w:rPr>
              <w:t xml:space="preserve">ARTÍCULO </w:t>
            </w:r>
            <w:r>
              <w:rPr>
                <w:rFonts w:eastAsia="Helvetica Neue"/>
                <w:b/>
                <w:sz w:val="24"/>
                <w:szCs w:val="24"/>
              </w:rPr>
              <w:t>2</w:t>
            </w:r>
            <w:r w:rsidRPr="000B6B79">
              <w:rPr>
                <w:rFonts w:eastAsia="Helvetica Neue"/>
                <w:b/>
                <w:sz w:val="24"/>
                <w:szCs w:val="24"/>
              </w:rPr>
              <w:t xml:space="preserve">°. DEFINICIONES. </w:t>
            </w:r>
            <w:r w:rsidRPr="000B6B79">
              <w:rPr>
                <w:rFonts w:eastAsia="Helvetica Neue"/>
                <w:sz w:val="24"/>
                <w:szCs w:val="24"/>
              </w:rPr>
              <w:t xml:space="preserve">Para efectos de la presente Ley se entenderá por: </w:t>
            </w:r>
          </w:p>
          <w:p w14:paraId="1137ABF3" w14:textId="77777777" w:rsidR="00332197" w:rsidRDefault="00332197" w:rsidP="00787786">
            <w:pPr>
              <w:pBdr>
                <w:top w:val="nil"/>
                <w:left w:val="nil"/>
                <w:bottom w:val="nil"/>
                <w:right w:val="nil"/>
                <w:between w:val="nil"/>
              </w:pBdr>
              <w:spacing w:line="276" w:lineRule="auto"/>
              <w:jc w:val="both"/>
              <w:rPr>
                <w:color w:val="000000"/>
                <w:sz w:val="24"/>
                <w:szCs w:val="24"/>
              </w:rPr>
            </w:pPr>
          </w:p>
          <w:p w14:paraId="1FCC3F01" w14:textId="77777777" w:rsidR="00332197" w:rsidRDefault="00332197" w:rsidP="00787786">
            <w:pPr>
              <w:pBdr>
                <w:top w:val="nil"/>
                <w:left w:val="nil"/>
                <w:bottom w:val="nil"/>
                <w:right w:val="nil"/>
                <w:between w:val="nil"/>
              </w:pBdr>
              <w:spacing w:line="276" w:lineRule="auto"/>
              <w:jc w:val="both"/>
              <w:rPr>
                <w:rFonts w:eastAsia="Helvetica Neue"/>
                <w:color w:val="000000"/>
                <w:sz w:val="24"/>
                <w:szCs w:val="24"/>
              </w:rPr>
            </w:pPr>
            <w:r w:rsidRPr="000B6B79">
              <w:rPr>
                <w:rFonts w:eastAsia="Helvetica Neue"/>
                <w:b/>
                <w:color w:val="000000"/>
                <w:sz w:val="24"/>
                <w:szCs w:val="24"/>
              </w:rPr>
              <w:t xml:space="preserve">AGENDA NORMATIVA: </w:t>
            </w:r>
            <w:r w:rsidRPr="000B6B79">
              <w:rPr>
                <w:rFonts w:eastAsia="Helvetica Neue"/>
                <w:color w:val="000000"/>
                <w:sz w:val="24"/>
                <w:szCs w:val="24"/>
              </w:rPr>
              <w:t xml:space="preserve">Es el instrumento que aplica la administración pública para planear a corto o largo plazo, las </w:t>
            </w:r>
            <w:r w:rsidRPr="00973E34">
              <w:rPr>
                <w:rFonts w:eastAsia="Helvetica Neue"/>
                <w:color w:val="000000"/>
                <w:sz w:val="24"/>
                <w:szCs w:val="24"/>
              </w:rPr>
              <w:t xml:space="preserve">regulaciones que esta requiere </w:t>
            </w:r>
            <w:r>
              <w:rPr>
                <w:rFonts w:eastAsia="Helvetica Neue"/>
                <w:color w:val="000000"/>
                <w:sz w:val="24"/>
                <w:szCs w:val="24"/>
              </w:rPr>
              <w:t xml:space="preserve">promulgar, modificar o derogar </w:t>
            </w:r>
            <w:r w:rsidRPr="00973E34">
              <w:rPr>
                <w:rFonts w:eastAsia="Helvetica Neue"/>
                <w:color w:val="000000"/>
                <w:sz w:val="24"/>
                <w:szCs w:val="24"/>
              </w:rPr>
              <w:t xml:space="preserve">para su buen funcionamiento, asimismo, se constituye como una herramienta que busca </w:t>
            </w:r>
            <w:r w:rsidRPr="00973E34">
              <w:rPr>
                <w:rFonts w:eastAsia="Helvetica Neue"/>
                <w:color w:val="000000"/>
                <w:sz w:val="24"/>
                <w:szCs w:val="24"/>
              </w:rPr>
              <w:lastRenderedPageBreak/>
              <w:t>materializar el principio de transparencia y publicidad</w:t>
            </w:r>
            <w:r w:rsidRPr="000B6B79">
              <w:rPr>
                <w:rFonts w:eastAsia="Helvetica Neue"/>
                <w:color w:val="000000"/>
                <w:sz w:val="24"/>
                <w:szCs w:val="24"/>
              </w:rPr>
              <w:t xml:space="preserve"> frente a los ciudadanos</w:t>
            </w:r>
            <w:r>
              <w:rPr>
                <w:rFonts w:eastAsia="Helvetica Neue"/>
                <w:color w:val="000000"/>
                <w:sz w:val="24"/>
                <w:szCs w:val="24"/>
              </w:rPr>
              <w:t xml:space="preserve">. </w:t>
            </w:r>
          </w:p>
          <w:p w14:paraId="7999C5E7" w14:textId="77777777" w:rsidR="00332197" w:rsidRPr="00170D23" w:rsidRDefault="00332197" w:rsidP="00787786">
            <w:pPr>
              <w:pBdr>
                <w:top w:val="nil"/>
                <w:left w:val="nil"/>
                <w:bottom w:val="nil"/>
                <w:right w:val="nil"/>
                <w:between w:val="nil"/>
              </w:pBdr>
              <w:spacing w:line="276" w:lineRule="auto"/>
              <w:ind w:left="349"/>
              <w:jc w:val="both"/>
              <w:rPr>
                <w:rFonts w:eastAsia="Helvetica Neue"/>
                <w:color w:val="000000"/>
                <w:sz w:val="24"/>
                <w:szCs w:val="24"/>
              </w:rPr>
            </w:pPr>
          </w:p>
          <w:p w14:paraId="1B4A2622" w14:textId="77777777" w:rsidR="00332197" w:rsidRPr="00F008BD" w:rsidRDefault="00332197" w:rsidP="00787786">
            <w:pPr>
              <w:pBdr>
                <w:top w:val="nil"/>
                <w:left w:val="nil"/>
                <w:bottom w:val="nil"/>
                <w:right w:val="nil"/>
                <w:between w:val="nil"/>
              </w:pBdr>
              <w:spacing w:line="276" w:lineRule="auto"/>
              <w:jc w:val="both"/>
              <w:rPr>
                <w:rFonts w:eastAsia="Helvetica Neue"/>
                <w:color w:val="000000"/>
                <w:sz w:val="24"/>
                <w:szCs w:val="24"/>
              </w:rPr>
            </w:pPr>
            <w:r w:rsidRPr="00746963">
              <w:rPr>
                <w:rFonts w:eastAsia="Helvetica Neue"/>
                <w:b/>
                <w:color w:val="000000" w:themeColor="text1"/>
                <w:sz w:val="24"/>
                <w:szCs w:val="24"/>
              </w:rPr>
              <w:t xml:space="preserve">ANÁLISIS DE IMPACTO NORMATIVO (AIN): </w:t>
            </w:r>
            <w:r>
              <w:rPr>
                <w:color w:val="000000" w:themeColor="text1"/>
                <w:sz w:val="24"/>
                <w:szCs w:val="24"/>
              </w:rPr>
              <w:t>H</w:t>
            </w:r>
            <w:r w:rsidRPr="00746963">
              <w:rPr>
                <w:color w:val="000000" w:themeColor="text1"/>
                <w:sz w:val="24"/>
                <w:szCs w:val="24"/>
              </w:rPr>
              <w:t xml:space="preserve">erramienta que le permite a la administración pública considerar los potenciales impactos, beneficios, costos y efectos que tendría la decisión de intervenir mediante la </w:t>
            </w:r>
            <w:r>
              <w:rPr>
                <w:color w:val="000000" w:themeColor="text1"/>
                <w:sz w:val="24"/>
                <w:szCs w:val="24"/>
              </w:rPr>
              <w:t>promulgación</w:t>
            </w:r>
            <w:r w:rsidRPr="00746963">
              <w:rPr>
                <w:color w:val="000000" w:themeColor="text1"/>
                <w:sz w:val="24"/>
                <w:szCs w:val="24"/>
              </w:rPr>
              <w:t xml:space="preserve"> de una norma y </w:t>
            </w:r>
            <w:r>
              <w:rPr>
                <w:color w:val="000000" w:themeColor="text1"/>
                <w:sz w:val="24"/>
                <w:szCs w:val="24"/>
              </w:rPr>
              <w:t xml:space="preserve">garantizar </w:t>
            </w:r>
            <w:r w:rsidRPr="00746963">
              <w:rPr>
                <w:color w:val="000000" w:themeColor="text1"/>
                <w:sz w:val="24"/>
                <w:szCs w:val="24"/>
              </w:rPr>
              <w:t xml:space="preserve">que esta </w:t>
            </w:r>
            <w:r w:rsidRPr="004373A5">
              <w:rPr>
                <w:rFonts w:eastAsia="Helvetica Neue"/>
                <w:sz w:val="24"/>
                <w:szCs w:val="24"/>
              </w:rPr>
              <w:t>salvaguarde</w:t>
            </w:r>
            <w:r>
              <w:rPr>
                <w:rFonts w:eastAsia="Helvetica Neue"/>
                <w:sz w:val="24"/>
                <w:szCs w:val="24"/>
              </w:rPr>
              <w:t xml:space="preserve"> </w:t>
            </w:r>
            <w:r w:rsidRPr="004373A5">
              <w:rPr>
                <w:rFonts w:eastAsia="Helvetica Neue"/>
                <w:sz w:val="24"/>
                <w:szCs w:val="24"/>
              </w:rPr>
              <w:t>el</w:t>
            </w:r>
            <w:r>
              <w:rPr>
                <w:rFonts w:eastAsia="Helvetica Neue"/>
                <w:sz w:val="24"/>
                <w:szCs w:val="24"/>
              </w:rPr>
              <w:t xml:space="preserve"> </w:t>
            </w:r>
            <w:r w:rsidRPr="004373A5">
              <w:rPr>
                <w:rFonts w:eastAsia="Helvetica Neue"/>
                <w:sz w:val="24"/>
                <w:szCs w:val="24"/>
              </w:rPr>
              <w:t>interés general, considerando los impactos o riesgos de la actividad a regular</w:t>
            </w:r>
            <w:r>
              <w:rPr>
                <w:rFonts w:eastAsia="Helvetica Neue"/>
                <w:sz w:val="24"/>
                <w:szCs w:val="24"/>
              </w:rPr>
              <w:t xml:space="preserve"> y </w:t>
            </w:r>
            <w:r w:rsidRPr="00746963">
              <w:rPr>
                <w:color w:val="000000" w:themeColor="text1"/>
                <w:sz w:val="24"/>
                <w:szCs w:val="24"/>
              </w:rPr>
              <w:t xml:space="preserve">represente </w:t>
            </w:r>
            <w:r w:rsidRPr="00746963">
              <w:rPr>
                <w:rFonts w:eastAsia="Times New Roman"/>
                <w:sz w:val="24"/>
                <w:szCs w:val="24"/>
                <w:lang w:val="es-CO"/>
              </w:rPr>
              <w:t xml:space="preserve">la mejor alternativa para atender una </w:t>
            </w:r>
            <w:proofErr w:type="spellStart"/>
            <w:r w:rsidRPr="00746963">
              <w:rPr>
                <w:rFonts w:eastAsia="Times New Roman"/>
                <w:sz w:val="24"/>
                <w:szCs w:val="24"/>
                <w:lang w:val="es-CO"/>
              </w:rPr>
              <w:t>problemática</w:t>
            </w:r>
            <w:proofErr w:type="spellEnd"/>
            <w:r w:rsidRPr="00746963">
              <w:rPr>
                <w:rFonts w:eastAsia="Times New Roman"/>
                <w:sz w:val="24"/>
                <w:szCs w:val="24"/>
                <w:lang w:val="es-CO"/>
              </w:rPr>
              <w:t xml:space="preserve"> </w:t>
            </w:r>
            <w:proofErr w:type="spellStart"/>
            <w:r w:rsidRPr="00746963">
              <w:rPr>
                <w:rFonts w:eastAsia="Times New Roman"/>
                <w:sz w:val="24"/>
                <w:szCs w:val="24"/>
                <w:lang w:val="es-CO"/>
              </w:rPr>
              <w:t>específica</w:t>
            </w:r>
            <w:proofErr w:type="spellEnd"/>
            <w:r w:rsidRPr="00746963">
              <w:rPr>
                <w:rFonts w:eastAsia="Times New Roman"/>
                <w:sz w:val="24"/>
                <w:szCs w:val="24"/>
                <w:lang w:val="es-CO"/>
              </w:rPr>
              <w:t>.</w:t>
            </w:r>
            <w:r w:rsidRPr="00746963">
              <w:rPr>
                <w:rFonts w:eastAsia="Times New Roman"/>
                <w:sz w:val="20"/>
                <w:szCs w:val="20"/>
                <w:lang w:val="es-CO"/>
              </w:rPr>
              <w:t xml:space="preserve"> </w:t>
            </w:r>
          </w:p>
          <w:p w14:paraId="06A59988" w14:textId="77777777" w:rsidR="00332197" w:rsidRPr="00170D23" w:rsidRDefault="00332197" w:rsidP="00787786">
            <w:pPr>
              <w:pBdr>
                <w:top w:val="nil"/>
                <w:left w:val="nil"/>
                <w:bottom w:val="nil"/>
                <w:right w:val="nil"/>
                <w:between w:val="nil"/>
              </w:pBdr>
              <w:spacing w:line="276" w:lineRule="auto"/>
              <w:jc w:val="both"/>
              <w:rPr>
                <w:rFonts w:eastAsia="Helvetica Neue"/>
                <w:color w:val="000000"/>
                <w:sz w:val="24"/>
                <w:szCs w:val="24"/>
              </w:rPr>
            </w:pPr>
          </w:p>
          <w:p w14:paraId="19FFAC35" w14:textId="77777777" w:rsidR="00332197" w:rsidRDefault="00332197" w:rsidP="00787786">
            <w:pPr>
              <w:pBdr>
                <w:top w:val="nil"/>
                <w:left w:val="nil"/>
                <w:bottom w:val="nil"/>
                <w:right w:val="nil"/>
                <w:between w:val="nil"/>
              </w:pBdr>
              <w:spacing w:line="276" w:lineRule="auto"/>
              <w:jc w:val="both"/>
              <w:rPr>
                <w:rFonts w:eastAsia="Helvetica Neue"/>
                <w:color w:val="000000"/>
                <w:sz w:val="24"/>
                <w:szCs w:val="24"/>
              </w:rPr>
            </w:pPr>
            <w:r w:rsidRPr="00746963">
              <w:rPr>
                <w:rFonts w:eastAsia="Helvetica Neue"/>
                <w:b/>
                <w:color w:val="000000"/>
                <w:sz w:val="24"/>
                <w:szCs w:val="24"/>
              </w:rPr>
              <w:t>CICLO DE PRODUCCIÓN NORMATIVA:</w:t>
            </w:r>
            <w:r w:rsidRPr="00746963">
              <w:rPr>
                <w:rFonts w:eastAsia="Helvetica Neue"/>
                <w:color w:val="000000"/>
                <w:sz w:val="24"/>
                <w:szCs w:val="24"/>
              </w:rPr>
              <w:t xml:space="preserve"> Fases o procedimiento</w:t>
            </w:r>
            <w:r>
              <w:rPr>
                <w:rFonts w:eastAsia="Helvetica Neue"/>
                <w:color w:val="000000"/>
                <w:sz w:val="24"/>
                <w:szCs w:val="24"/>
              </w:rPr>
              <w:t>s</w:t>
            </w:r>
            <w:r w:rsidRPr="00746963">
              <w:rPr>
                <w:rFonts w:eastAsia="Helvetica Neue"/>
                <w:color w:val="000000"/>
                <w:sz w:val="24"/>
                <w:szCs w:val="24"/>
              </w:rPr>
              <w:t xml:space="preserve"> que se deben surtir </w:t>
            </w:r>
            <w:r>
              <w:rPr>
                <w:rFonts w:eastAsia="Helvetica Neue"/>
                <w:color w:val="000000"/>
                <w:sz w:val="24"/>
                <w:szCs w:val="24"/>
              </w:rPr>
              <w:t xml:space="preserve">para la promulgación de una norma </w:t>
            </w:r>
            <w:r w:rsidRPr="00746963">
              <w:rPr>
                <w:rFonts w:eastAsia="Helvetica Neue"/>
                <w:color w:val="000000"/>
                <w:sz w:val="24"/>
                <w:szCs w:val="24"/>
              </w:rPr>
              <w:t xml:space="preserve">cuando la administración pública toma </w:t>
            </w:r>
            <w:r w:rsidRPr="00746963">
              <w:rPr>
                <w:color w:val="000000" w:themeColor="text1"/>
                <w:sz w:val="24"/>
                <w:szCs w:val="24"/>
              </w:rPr>
              <w:t xml:space="preserve">la decisión de intervenir </w:t>
            </w:r>
            <w:r w:rsidRPr="00746963">
              <w:rPr>
                <w:rFonts w:eastAsia="Times New Roman"/>
                <w:sz w:val="24"/>
                <w:szCs w:val="24"/>
                <w:lang w:val="es-CO"/>
              </w:rPr>
              <w:t xml:space="preserve">para atender una </w:t>
            </w:r>
            <w:proofErr w:type="spellStart"/>
            <w:r w:rsidRPr="00746963">
              <w:rPr>
                <w:rFonts w:eastAsia="Times New Roman"/>
                <w:sz w:val="24"/>
                <w:szCs w:val="24"/>
                <w:lang w:val="es-CO"/>
              </w:rPr>
              <w:t>problemática</w:t>
            </w:r>
            <w:proofErr w:type="spellEnd"/>
            <w:r w:rsidRPr="00746963">
              <w:rPr>
                <w:rFonts w:eastAsia="Times New Roman"/>
                <w:sz w:val="24"/>
                <w:szCs w:val="24"/>
                <w:lang w:val="es-CO"/>
              </w:rPr>
              <w:t xml:space="preserve"> </w:t>
            </w:r>
            <w:proofErr w:type="spellStart"/>
            <w:r w:rsidRPr="00746963">
              <w:rPr>
                <w:rFonts w:eastAsia="Times New Roman"/>
                <w:sz w:val="24"/>
                <w:szCs w:val="24"/>
                <w:lang w:val="es-CO"/>
              </w:rPr>
              <w:t>específica</w:t>
            </w:r>
            <w:proofErr w:type="spellEnd"/>
            <w:r w:rsidRPr="00876524">
              <w:rPr>
                <w:color w:val="000000" w:themeColor="text1"/>
                <w:sz w:val="24"/>
                <w:szCs w:val="24"/>
              </w:rPr>
              <w:t>.</w:t>
            </w:r>
          </w:p>
          <w:p w14:paraId="007E30C5" w14:textId="77777777" w:rsidR="00332197" w:rsidRPr="00F008BD" w:rsidRDefault="00332197" w:rsidP="00787786">
            <w:pPr>
              <w:pBdr>
                <w:top w:val="nil"/>
                <w:left w:val="nil"/>
                <w:bottom w:val="nil"/>
                <w:right w:val="nil"/>
                <w:between w:val="nil"/>
              </w:pBdr>
              <w:spacing w:line="276" w:lineRule="auto"/>
              <w:jc w:val="both"/>
              <w:rPr>
                <w:rFonts w:eastAsia="Helvetica Neue"/>
                <w:color w:val="000000"/>
                <w:sz w:val="24"/>
                <w:szCs w:val="24"/>
              </w:rPr>
            </w:pPr>
          </w:p>
          <w:p w14:paraId="2783578A" w14:textId="2CCA9475" w:rsidR="00530F72" w:rsidRPr="00332197" w:rsidRDefault="00332197" w:rsidP="00787786">
            <w:pPr>
              <w:pBdr>
                <w:top w:val="nil"/>
                <w:left w:val="nil"/>
                <w:bottom w:val="nil"/>
                <w:right w:val="nil"/>
                <w:between w:val="nil"/>
              </w:pBdr>
              <w:spacing w:line="276" w:lineRule="auto"/>
              <w:jc w:val="both"/>
              <w:rPr>
                <w:rFonts w:eastAsia="Helvetica Neue"/>
                <w:color w:val="000000"/>
                <w:sz w:val="24"/>
                <w:szCs w:val="24"/>
              </w:rPr>
            </w:pPr>
            <w:r w:rsidRPr="000B6B79">
              <w:rPr>
                <w:rFonts w:eastAsia="Helvetica Neue"/>
                <w:b/>
                <w:color w:val="000000"/>
                <w:sz w:val="24"/>
                <w:szCs w:val="24"/>
              </w:rPr>
              <w:t>EVALUACION</w:t>
            </w:r>
            <w:r>
              <w:rPr>
                <w:rFonts w:eastAsia="Helvetica Neue"/>
                <w:b/>
                <w:color w:val="000000"/>
                <w:sz w:val="24"/>
                <w:szCs w:val="24"/>
              </w:rPr>
              <w:t xml:space="preserve"> </w:t>
            </w:r>
            <w:r w:rsidRPr="000B6B79">
              <w:rPr>
                <w:rFonts w:eastAsia="Helvetica Neue"/>
                <w:b/>
                <w:color w:val="000000"/>
                <w:sz w:val="24"/>
                <w:szCs w:val="24"/>
              </w:rPr>
              <w:t>EX POST:</w:t>
            </w:r>
            <w:r w:rsidRPr="000B6B79">
              <w:rPr>
                <w:rFonts w:eastAsia="Helvetica Neue"/>
                <w:color w:val="000000"/>
                <w:sz w:val="24"/>
                <w:szCs w:val="24"/>
              </w:rPr>
              <w:t xml:space="preserve"> </w:t>
            </w:r>
            <w:r>
              <w:rPr>
                <w:rFonts w:eastAsia="Helvetica Neue"/>
                <w:color w:val="000000"/>
                <w:sz w:val="24"/>
                <w:szCs w:val="24"/>
              </w:rPr>
              <w:t xml:space="preserve">Herramienta </w:t>
            </w:r>
            <w:r w:rsidRPr="00966791">
              <w:rPr>
                <w:rFonts w:eastAsia="Helvetica Neue"/>
                <w:strike/>
                <w:color w:val="000000"/>
                <w:sz w:val="24"/>
                <w:szCs w:val="24"/>
              </w:rPr>
              <w:t>que aplica</w:t>
            </w:r>
            <w:r>
              <w:rPr>
                <w:rFonts w:eastAsia="Helvetica Neue"/>
                <w:color w:val="000000"/>
                <w:sz w:val="24"/>
                <w:szCs w:val="24"/>
              </w:rPr>
              <w:t xml:space="preserve"> la administración pública </w:t>
            </w:r>
            <w:r w:rsidRPr="00966791">
              <w:rPr>
                <w:rFonts w:eastAsia="Helvetica Neue"/>
                <w:strike/>
                <w:color w:val="000000"/>
                <w:sz w:val="24"/>
                <w:szCs w:val="24"/>
              </w:rPr>
              <w:t>para</w:t>
            </w:r>
            <w:r>
              <w:rPr>
                <w:rFonts w:eastAsia="Helvetica Neue"/>
                <w:color w:val="000000"/>
                <w:sz w:val="24"/>
                <w:szCs w:val="24"/>
              </w:rPr>
              <w:t xml:space="preserve"> examinar</w:t>
            </w:r>
            <w:r w:rsidRPr="000B6B79">
              <w:rPr>
                <w:rFonts w:eastAsia="Helvetica Neue"/>
                <w:color w:val="000000"/>
                <w:sz w:val="24"/>
                <w:szCs w:val="24"/>
              </w:rPr>
              <w:t xml:space="preserve"> </w:t>
            </w:r>
            <w:r>
              <w:rPr>
                <w:rFonts w:eastAsia="Helvetica Neue"/>
                <w:color w:val="000000"/>
                <w:sz w:val="24"/>
                <w:szCs w:val="24"/>
              </w:rPr>
              <w:t>la</w:t>
            </w:r>
            <w:r w:rsidRPr="000B6B79">
              <w:rPr>
                <w:rFonts w:eastAsia="Helvetica Neue"/>
                <w:color w:val="000000"/>
                <w:sz w:val="24"/>
                <w:szCs w:val="24"/>
              </w:rPr>
              <w:t xml:space="preserve"> efectividad, </w:t>
            </w:r>
            <w:r w:rsidRPr="00973E34">
              <w:rPr>
                <w:rFonts w:eastAsia="Helvetica Neue"/>
                <w:color w:val="000000" w:themeColor="text1"/>
                <w:sz w:val="24"/>
                <w:szCs w:val="24"/>
              </w:rPr>
              <w:t xml:space="preserve">impacto, resultados inesperados, fallas y factores de éxito de la decisión de </w:t>
            </w:r>
            <w:r w:rsidRPr="00973E34">
              <w:rPr>
                <w:rFonts w:eastAsia="Helvetica Neue"/>
                <w:color w:val="000000" w:themeColor="text1"/>
                <w:sz w:val="24"/>
                <w:szCs w:val="24"/>
              </w:rPr>
              <w:lastRenderedPageBreak/>
              <w:t xml:space="preserve">intervenir mediante </w:t>
            </w:r>
            <w:r>
              <w:rPr>
                <w:rFonts w:eastAsia="Helvetica Neue"/>
                <w:color w:val="000000" w:themeColor="text1"/>
                <w:sz w:val="24"/>
                <w:szCs w:val="24"/>
              </w:rPr>
              <w:t xml:space="preserve">la promulgación de </w:t>
            </w:r>
            <w:r w:rsidRPr="00973E34">
              <w:rPr>
                <w:rFonts w:eastAsia="Helvetica Neue"/>
                <w:color w:val="000000" w:themeColor="text1"/>
                <w:sz w:val="24"/>
                <w:szCs w:val="24"/>
              </w:rPr>
              <w:t>una norma</w:t>
            </w:r>
            <w:r>
              <w:rPr>
                <w:rFonts w:eastAsia="Helvetica Neue"/>
                <w:color w:val="000000" w:themeColor="text1"/>
                <w:sz w:val="24"/>
                <w:szCs w:val="24"/>
              </w:rPr>
              <w:t xml:space="preserve"> </w:t>
            </w:r>
            <w:r w:rsidRPr="00746963">
              <w:rPr>
                <w:rFonts w:eastAsia="Times New Roman"/>
                <w:sz w:val="24"/>
                <w:szCs w:val="24"/>
                <w:lang w:val="es-CO"/>
              </w:rPr>
              <w:t xml:space="preserve">para </w:t>
            </w:r>
            <w:r>
              <w:rPr>
                <w:rFonts w:eastAsia="Times New Roman"/>
                <w:sz w:val="24"/>
                <w:szCs w:val="24"/>
                <w:lang w:val="es-CO"/>
              </w:rPr>
              <w:t>la atención de</w:t>
            </w:r>
            <w:r w:rsidRPr="00746963">
              <w:rPr>
                <w:rFonts w:eastAsia="Times New Roman"/>
                <w:sz w:val="24"/>
                <w:szCs w:val="24"/>
                <w:lang w:val="es-CO"/>
              </w:rPr>
              <w:t xml:space="preserve"> una </w:t>
            </w:r>
            <w:proofErr w:type="spellStart"/>
            <w:r w:rsidRPr="00746963">
              <w:rPr>
                <w:rFonts w:eastAsia="Times New Roman"/>
                <w:sz w:val="24"/>
                <w:szCs w:val="24"/>
                <w:lang w:val="es-CO"/>
              </w:rPr>
              <w:t>problemática</w:t>
            </w:r>
            <w:proofErr w:type="spellEnd"/>
            <w:r w:rsidRPr="00746963">
              <w:rPr>
                <w:rFonts w:eastAsia="Times New Roman"/>
                <w:sz w:val="24"/>
                <w:szCs w:val="24"/>
                <w:lang w:val="es-CO"/>
              </w:rPr>
              <w:t xml:space="preserve"> </w:t>
            </w:r>
            <w:proofErr w:type="spellStart"/>
            <w:r w:rsidRPr="00746963">
              <w:rPr>
                <w:rFonts w:eastAsia="Times New Roman"/>
                <w:sz w:val="24"/>
                <w:szCs w:val="24"/>
                <w:lang w:val="es-CO"/>
              </w:rPr>
              <w:t>específica</w:t>
            </w:r>
            <w:proofErr w:type="spellEnd"/>
            <w:r w:rsidRPr="00973E34">
              <w:rPr>
                <w:rFonts w:eastAsia="Helvetica Neue"/>
                <w:color w:val="000000" w:themeColor="text1"/>
                <w:sz w:val="24"/>
                <w:szCs w:val="24"/>
              </w:rPr>
              <w:t>.</w:t>
            </w:r>
          </w:p>
        </w:tc>
        <w:tc>
          <w:tcPr>
            <w:tcW w:w="1893" w:type="pct"/>
          </w:tcPr>
          <w:p w14:paraId="19F65FE9" w14:textId="77777777" w:rsidR="00332197" w:rsidRDefault="00332197" w:rsidP="00787786">
            <w:pPr>
              <w:spacing w:line="276" w:lineRule="auto"/>
              <w:jc w:val="both"/>
              <w:rPr>
                <w:rFonts w:eastAsia="Helvetica Neue"/>
                <w:sz w:val="24"/>
                <w:szCs w:val="24"/>
              </w:rPr>
            </w:pPr>
            <w:r w:rsidRPr="000B6B79">
              <w:rPr>
                <w:rFonts w:eastAsia="Helvetica Neue"/>
                <w:b/>
                <w:sz w:val="24"/>
                <w:szCs w:val="24"/>
              </w:rPr>
              <w:lastRenderedPageBreak/>
              <w:t xml:space="preserve">ARTÍCULO </w:t>
            </w:r>
            <w:r>
              <w:rPr>
                <w:rFonts w:eastAsia="Helvetica Neue"/>
                <w:b/>
                <w:sz w:val="24"/>
                <w:szCs w:val="24"/>
              </w:rPr>
              <w:t>2</w:t>
            </w:r>
            <w:r w:rsidRPr="000B6B79">
              <w:rPr>
                <w:rFonts w:eastAsia="Helvetica Neue"/>
                <w:b/>
                <w:sz w:val="24"/>
                <w:szCs w:val="24"/>
              </w:rPr>
              <w:t xml:space="preserve">°. DEFINICIONES. </w:t>
            </w:r>
            <w:r w:rsidRPr="000B6B79">
              <w:rPr>
                <w:rFonts w:eastAsia="Helvetica Neue"/>
                <w:sz w:val="24"/>
                <w:szCs w:val="24"/>
              </w:rPr>
              <w:t xml:space="preserve">Para efectos de la presente Ley se entenderá por: </w:t>
            </w:r>
          </w:p>
          <w:p w14:paraId="1BCA259E" w14:textId="77777777" w:rsidR="00332197" w:rsidRDefault="00332197" w:rsidP="00787786">
            <w:pPr>
              <w:pBdr>
                <w:top w:val="nil"/>
                <w:left w:val="nil"/>
                <w:bottom w:val="nil"/>
                <w:right w:val="nil"/>
                <w:between w:val="nil"/>
              </w:pBdr>
              <w:spacing w:line="276" w:lineRule="auto"/>
              <w:jc w:val="both"/>
              <w:rPr>
                <w:color w:val="000000"/>
                <w:sz w:val="24"/>
                <w:szCs w:val="24"/>
              </w:rPr>
            </w:pPr>
          </w:p>
          <w:p w14:paraId="3511EC2D" w14:textId="77777777" w:rsidR="00332197" w:rsidRPr="00966791" w:rsidRDefault="00332197" w:rsidP="00787786">
            <w:pPr>
              <w:pBdr>
                <w:top w:val="nil"/>
                <w:left w:val="nil"/>
                <w:bottom w:val="nil"/>
                <w:right w:val="nil"/>
                <w:between w:val="nil"/>
              </w:pBdr>
              <w:spacing w:line="276" w:lineRule="auto"/>
              <w:jc w:val="both"/>
              <w:rPr>
                <w:rFonts w:eastAsia="Helvetica Neue"/>
                <w:color w:val="000000"/>
                <w:sz w:val="24"/>
                <w:szCs w:val="24"/>
              </w:rPr>
            </w:pPr>
            <w:r w:rsidRPr="00966791">
              <w:rPr>
                <w:rFonts w:eastAsia="Helvetica Neue"/>
                <w:b/>
                <w:color w:val="000000"/>
                <w:sz w:val="24"/>
                <w:szCs w:val="24"/>
              </w:rPr>
              <w:t xml:space="preserve">AGENDA NORMATIVA: </w:t>
            </w:r>
            <w:r w:rsidRPr="00966791">
              <w:rPr>
                <w:rFonts w:eastAsia="Helvetica Neue"/>
                <w:color w:val="000000"/>
                <w:sz w:val="24"/>
                <w:szCs w:val="24"/>
              </w:rPr>
              <w:t xml:space="preserve">Es el instrumento que aplica la administración pública para planear a corto o largo plazo, las regulaciones que esta requiere promulgar, modificar o derogar para su buen funcionamiento, asimismo, se constituye como una herramienta que busca </w:t>
            </w:r>
            <w:r w:rsidRPr="00966791">
              <w:rPr>
                <w:rFonts w:eastAsia="Helvetica Neue"/>
                <w:color w:val="000000"/>
                <w:sz w:val="24"/>
                <w:szCs w:val="24"/>
              </w:rPr>
              <w:lastRenderedPageBreak/>
              <w:t xml:space="preserve">materializar el principio de transparencia y publicidad frente a los ciudadanos. </w:t>
            </w:r>
          </w:p>
          <w:p w14:paraId="0B9E42A8" w14:textId="77777777" w:rsidR="00332197" w:rsidRPr="00170D23" w:rsidRDefault="00332197" w:rsidP="00787786">
            <w:pPr>
              <w:pBdr>
                <w:top w:val="nil"/>
                <w:left w:val="nil"/>
                <w:bottom w:val="nil"/>
                <w:right w:val="nil"/>
                <w:between w:val="nil"/>
              </w:pBdr>
              <w:spacing w:line="276" w:lineRule="auto"/>
              <w:ind w:left="349"/>
              <w:jc w:val="both"/>
              <w:rPr>
                <w:rFonts w:eastAsia="Helvetica Neue"/>
                <w:color w:val="000000"/>
                <w:sz w:val="24"/>
                <w:szCs w:val="24"/>
              </w:rPr>
            </w:pPr>
          </w:p>
          <w:p w14:paraId="516FE55F" w14:textId="77777777" w:rsidR="00332197" w:rsidRPr="00966791" w:rsidRDefault="00332197" w:rsidP="00787786">
            <w:pPr>
              <w:pBdr>
                <w:top w:val="nil"/>
                <w:left w:val="nil"/>
                <w:bottom w:val="nil"/>
                <w:right w:val="nil"/>
                <w:between w:val="nil"/>
              </w:pBdr>
              <w:spacing w:line="276" w:lineRule="auto"/>
              <w:jc w:val="both"/>
              <w:rPr>
                <w:rFonts w:eastAsia="Helvetica Neue"/>
                <w:color w:val="000000"/>
                <w:sz w:val="24"/>
                <w:szCs w:val="24"/>
              </w:rPr>
            </w:pPr>
            <w:r w:rsidRPr="00966791">
              <w:rPr>
                <w:rFonts w:eastAsia="Helvetica Neue"/>
                <w:b/>
                <w:color w:val="000000" w:themeColor="text1"/>
                <w:sz w:val="24"/>
                <w:szCs w:val="24"/>
              </w:rPr>
              <w:t xml:space="preserve">ANÁLISIS DE IMPACTO NORMATIVO (AIN): </w:t>
            </w:r>
            <w:r w:rsidRPr="00966791">
              <w:rPr>
                <w:color w:val="000000" w:themeColor="text1"/>
                <w:sz w:val="24"/>
                <w:szCs w:val="24"/>
              </w:rPr>
              <w:t xml:space="preserve">Herramienta que le permite a la administración pública considerar los potenciales impactos, beneficios, costos y efectos que tendría la decisión de intervenir mediante la promulgación de una norma y garantizar que esta </w:t>
            </w:r>
            <w:r w:rsidRPr="00966791">
              <w:rPr>
                <w:rFonts w:eastAsia="Helvetica Neue"/>
                <w:sz w:val="24"/>
                <w:szCs w:val="24"/>
              </w:rPr>
              <w:t xml:space="preserve">salvaguarde el interés general, considerando los impactos o riesgos de la actividad a regular y </w:t>
            </w:r>
            <w:r w:rsidRPr="00966791">
              <w:rPr>
                <w:color w:val="000000" w:themeColor="text1"/>
                <w:sz w:val="24"/>
                <w:szCs w:val="24"/>
              </w:rPr>
              <w:t xml:space="preserve">represente </w:t>
            </w:r>
            <w:r w:rsidRPr="00966791">
              <w:rPr>
                <w:rFonts w:eastAsia="Times New Roman"/>
                <w:sz w:val="24"/>
                <w:szCs w:val="24"/>
                <w:lang w:val="es-CO"/>
              </w:rPr>
              <w:t xml:space="preserve">la mejor alternativa para atender una </w:t>
            </w:r>
            <w:proofErr w:type="spellStart"/>
            <w:r w:rsidRPr="00966791">
              <w:rPr>
                <w:rFonts w:eastAsia="Times New Roman"/>
                <w:sz w:val="24"/>
                <w:szCs w:val="24"/>
                <w:lang w:val="es-CO"/>
              </w:rPr>
              <w:t>problemática</w:t>
            </w:r>
            <w:proofErr w:type="spellEnd"/>
            <w:r w:rsidRPr="00966791">
              <w:rPr>
                <w:rFonts w:eastAsia="Times New Roman"/>
                <w:sz w:val="24"/>
                <w:szCs w:val="24"/>
                <w:lang w:val="es-CO"/>
              </w:rPr>
              <w:t xml:space="preserve"> </w:t>
            </w:r>
            <w:proofErr w:type="spellStart"/>
            <w:r w:rsidRPr="00966791">
              <w:rPr>
                <w:rFonts w:eastAsia="Times New Roman"/>
                <w:sz w:val="24"/>
                <w:szCs w:val="24"/>
                <w:lang w:val="es-CO"/>
              </w:rPr>
              <w:t>específica</w:t>
            </w:r>
            <w:proofErr w:type="spellEnd"/>
            <w:r w:rsidRPr="00966791">
              <w:rPr>
                <w:rFonts w:eastAsia="Times New Roman"/>
                <w:sz w:val="24"/>
                <w:szCs w:val="24"/>
                <w:lang w:val="es-CO"/>
              </w:rPr>
              <w:t>.</w:t>
            </w:r>
            <w:r w:rsidRPr="00966791">
              <w:rPr>
                <w:rFonts w:eastAsia="Times New Roman"/>
                <w:sz w:val="20"/>
                <w:szCs w:val="20"/>
                <w:lang w:val="es-CO"/>
              </w:rPr>
              <w:t xml:space="preserve"> </w:t>
            </w:r>
          </w:p>
          <w:p w14:paraId="4CBF4C25" w14:textId="77777777" w:rsidR="00332197" w:rsidRPr="00170D23" w:rsidRDefault="00332197" w:rsidP="00787786">
            <w:pPr>
              <w:pBdr>
                <w:top w:val="nil"/>
                <w:left w:val="nil"/>
                <w:bottom w:val="nil"/>
                <w:right w:val="nil"/>
                <w:between w:val="nil"/>
              </w:pBdr>
              <w:spacing w:line="276" w:lineRule="auto"/>
              <w:jc w:val="both"/>
              <w:rPr>
                <w:rFonts w:eastAsia="Helvetica Neue"/>
                <w:color w:val="000000"/>
                <w:sz w:val="24"/>
                <w:szCs w:val="24"/>
              </w:rPr>
            </w:pPr>
          </w:p>
          <w:p w14:paraId="61D91117" w14:textId="77777777" w:rsidR="00332197" w:rsidRPr="00966791" w:rsidRDefault="00332197" w:rsidP="00787786">
            <w:pPr>
              <w:pBdr>
                <w:top w:val="nil"/>
                <w:left w:val="nil"/>
                <w:bottom w:val="nil"/>
                <w:right w:val="nil"/>
                <w:between w:val="nil"/>
              </w:pBdr>
              <w:spacing w:line="276" w:lineRule="auto"/>
              <w:jc w:val="both"/>
              <w:rPr>
                <w:rFonts w:eastAsia="Helvetica Neue"/>
                <w:strike/>
                <w:color w:val="000000"/>
                <w:sz w:val="24"/>
                <w:szCs w:val="24"/>
              </w:rPr>
            </w:pPr>
            <w:r w:rsidRPr="00966791">
              <w:rPr>
                <w:rFonts w:eastAsia="Helvetica Neue"/>
                <w:b/>
                <w:strike/>
                <w:color w:val="000000"/>
                <w:sz w:val="24"/>
                <w:szCs w:val="24"/>
              </w:rPr>
              <w:t>CICLO DE PRODUCCIÓN NORMATIVA:</w:t>
            </w:r>
            <w:r w:rsidRPr="00966791">
              <w:rPr>
                <w:rFonts w:eastAsia="Helvetica Neue"/>
                <w:strike/>
                <w:color w:val="000000"/>
                <w:sz w:val="24"/>
                <w:szCs w:val="24"/>
              </w:rPr>
              <w:t xml:space="preserve"> Fases o procedimientos que se deben surtir para la promulgación de una norma cuando la administración pública toma </w:t>
            </w:r>
            <w:r w:rsidRPr="00966791">
              <w:rPr>
                <w:strike/>
                <w:color w:val="000000" w:themeColor="text1"/>
                <w:sz w:val="24"/>
                <w:szCs w:val="24"/>
              </w:rPr>
              <w:t xml:space="preserve">la decisión de intervenir </w:t>
            </w:r>
            <w:r w:rsidRPr="00966791">
              <w:rPr>
                <w:rFonts w:eastAsia="Times New Roman"/>
                <w:strike/>
                <w:sz w:val="24"/>
                <w:szCs w:val="24"/>
                <w:lang w:val="es-CO"/>
              </w:rPr>
              <w:t xml:space="preserve">para atender una </w:t>
            </w:r>
            <w:proofErr w:type="spellStart"/>
            <w:r w:rsidRPr="00966791">
              <w:rPr>
                <w:rFonts w:eastAsia="Times New Roman"/>
                <w:strike/>
                <w:sz w:val="24"/>
                <w:szCs w:val="24"/>
                <w:lang w:val="es-CO"/>
              </w:rPr>
              <w:t>problemática</w:t>
            </w:r>
            <w:proofErr w:type="spellEnd"/>
            <w:r w:rsidRPr="00966791">
              <w:rPr>
                <w:rFonts w:eastAsia="Times New Roman"/>
                <w:strike/>
                <w:sz w:val="24"/>
                <w:szCs w:val="24"/>
                <w:lang w:val="es-CO"/>
              </w:rPr>
              <w:t xml:space="preserve"> </w:t>
            </w:r>
            <w:proofErr w:type="spellStart"/>
            <w:r w:rsidRPr="00966791">
              <w:rPr>
                <w:rFonts w:eastAsia="Times New Roman"/>
                <w:strike/>
                <w:sz w:val="24"/>
                <w:szCs w:val="24"/>
                <w:lang w:val="es-CO"/>
              </w:rPr>
              <w:t>específica</w:t>
            </w:r>
            <w:proofErr w:type="spellEnd"/>
            <w:r w:rsidRPr="00966791">
              <w:rPr>
                <w:strike/>
                <w:color w:val="000000" w:themeColor="text1"/>
                <w:sz w:val="24"/>
                <w:szCs w:val="24"/>
              </w:rPr>
              <w:t>.</w:t>
            </w:r>
          </w:p>
          <w:p w14:paraId="5F717D8A" w14:textId="77777777" w:rsidR="00332197" w:rsidRPr="00F008BD" w:rsidRDefault="00332197" w:rsidP="00787786">
            <w:pPr>
              <w:pBdr>
                <w:top w:val="nil"/>
                <w:left w:val="nil"/>
                <w:bottom w:val="nil"/>
                <w:right w:val="nil"/>
                <w:between w:val="nil"/>
              </w:pBdr>
              <w:spacing w:line="276" w:lineRule="auto"/>
              <w:jc w:val="both"/>
              <w:rPr>
                <w:rFonts w:eastAsia="Helvetica Neue"/>
                <w:color w:val="000000"/>
                <w:sz w:val="24"/>
                <w:szCs w:val="24"/>
              </w:rPr>
            </w:pPr>
          </w:p>
          <w:p w14:paraId="7976C4C5" w14:textId="77777777" w:rsidR="00966791" w:rsidRPr="00966791" w:rsidRDefault="00966791" w:rsidP="00787786">
            <w:pPr>
              <w:pBdr>
                <w:top w:val="nil"/>
                <w:left w:val="nil"/>
                <w:bottom w:val="nil"/>
                <w:right w:val="nil"/>
                <w:between w:val="nil"/>
              </w:pBdr>
              <w:spacing w:line="276" w:lineRule="auto"/>
              <w:jc w:val="both"/>
              <w:rPr>
                <w:rFonts w:eastAsia="Helvetica Neue"/>
                <w:color w:val="000000"/>
                <w:sz w:val="24"/>
                <w:szCs w:val="24"/>
              </w:rPr>
            </w:pPr>
            <w:r w:rsidRPr="00966791">
              <w:rPr>
                <w:rFonts w:eastAsia="Helvetica Neue"/>
                <w:b/>
                <w:color w:val="000000"/>
                <w:sz w:val="24"/>
                <w:szCs w:val="24"/>
              </w:rPr>
              <w:t>EVALUACION EX POST:</w:t>
            </w:r>
            <w:r w:rsidRPr="00966791">
              <w:rPr>
                <w:rFonts w:eastAsia="Helvetica Neue"/>
                <w:color w:val="000000"/>
                <w:sz w:val="24"/>
                <w:szCs w:val="24"/>
              </w:rPr>
              <w:t xml:space="preserve"> Herramienta </w:t>
            </w:r>
            <w:r w:rsidRPr="00966791">
              <w:rPr>
                <w:rFonts w:eastAsia="Helvetica Neue"/>
                <w:b/>
                <w:bCs/>
                <w:color w:val="000000"/>
                <w:sz w:val="24"/>
                <w:szCs w:val="24"/>
              </w:rPr>
              <w:t>que le permite a</w:t>
            </w:r>
            <w:r w:rsidRPr="00966791">
              <w:rPr>
                <w:rFonts w:eastAsia="Helvetica Neue"/>
                <w:color w:val="000000"/>
                <w:sz w:val="24"/>
                <w:szCs w:val="24"/>
              </w:rPr>
              <w:t xml:space="preserve"> la administración pública examinar la efectividad, </w:t>
            </w:r>
            <w:r w:rsidRPr="00966791">
              <w:rPr>
                <w:rFonts w:eastAsia="Helvetica Neue"/>
                <w:color w:val="000000" w:themeColor="text1"/>
                <w:sz w:val="24"/>
                <w:szCs w:val="24"/>
              </w:rPr>
              <w:t xml:space="preserve">impacto, resultados inesperados, fallas y factores de éxito de la decisión de </w:t>
            </w:r>
            <w:r w:rsidRPr="00966791">
              <w:rPr>
                <w:rFonts w:eastAsia="Helvetica Neue"/>
                <w:color w:val="000000" w:themeColor="text1"/>
                <w:sz w:val="24"/>
                <w:szCs w:val="24"/>
              </w:rPr>
              <w:lastRenderedPageBreak/>
              <w:t xml:space="preserve">intervenir mediante la promulgación de una norma </w:t>
            </w:r>
            <w:r w:rsidRPr="00966791">
              <w:rPr>
                <w:rFonts w:eastAsia="Times New Roman"/>
                <w:sz w:val="24"/>
                <w:szCs w:val="24"/>
                <w:lang w:val="es-CO"/>
              </w:rPr>
              <w:t xml:space="preserve">para la atención de una </w:t>
            </w:r>
            <w:proofErr w:type="spellStart"/>
            <w:r w:rsidRPr="00966791">
              <w:rPr>
                <w:rFonts w:eastAsia="Times New Roman"/>
                <w:sz w:val="24"/>
                <w:szCs w:val="24"/>
                <w:lang w:val="es-CO"/>
              </w:rPr>
              <w:t>problemática</w:t>
            </w:r>
            <w:proofErr w:type="spellEnd"/>
            <w:r w:rsidRPr="00966791">
              <w:rPr>
                <w:rFonts w:eastAsia="Times New Roman"/>
                <w:sz w:val="24"/>
                <w:szCs w:val="24"/>
                <w:lang w:val="es-CO"/>
              </w:rPr>
              <w:t xml:space="preserve"> </w:t>
            </w:r>
            <w:proofErr w:type="spellStart"/>
            <w:r w:rsidRPr="00966791">
              <w:rPr>
                <w:rFonts w:eastAsia="Times New Roman"/>
                <w:sz w:val="24"/>
                <w:szCs w:val="24"/>
                <w:lang w:val="es-CO"/>
              </w:rPr>
              <w:t>específica</w:t>
            </w:r>
            <w:proofErr w:type="spellEnd"/>
            <w:r w:rsidRPr="00966791">
              <w:rPr>
                <w:rFonts w:eastAsia="Helvetica Neue"/>
                <w:color w:val="000000" w:themeColor="text1"/>
                <w:sz w:val="24"/>
                <w:szCs w:val="24"/>
              </w:rPr>
              <w:t>.</w:t>
            </w:r>
          </w:p>
          <w:p w14:paraId="74C208D2" w14:textId="3A4B6537" w:rsidR="00530F72" w:rsidRDefault="00530F72" w:rsidP="00787786">
            <w:pPr>
              <w:autoSpaceDE w:val="0"/>
              <w:autoSpaceDN w:val="0"/>
              <w:adjustRightInd w:val="0"/>
              <w:spacing w:line="276" w:lineRule="auto"/>
              <w:jc w:val="both"/>
              <w:rPr>
                <w:rFonts w:eastAsiaTheme="minorHAnsi"/>
                <w:sz w:val="24"/>
                <w:szCs w:val="24"/>
                <w:lang w:eastAsia="en-US"/>
              </w:rPr>
            </w:pPr>
          </w:p>
        </w:tc>
      </w:tr>
      <w:tr w:rsidR="00C43F24" w14:paraId="2B77350C" w14:textId="77777777" w:rsidTr="00C43F24">
        <w:tc>
          <w:tcPr>
            <w:tcW w:w="1213" w:type="pct"/>
          </w:tcPr>
          <w:p w14:paraId="71AA8C9E" w14:textId="12D783E7" w:rsidR="00530F72" w:rsidRDefault="00F57C32" w:rsidP="00787786">
            <w:pPr>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lastRenderedPageBreak/>
              <w:t>Se cambia la redacción para garantizar una mejor implementación de la herramienta de depuración.</w:t>
            </w:r>
          </w:p>
        </w:tc>
        <w:tc>
          <w:tcPr>
            <w:tcW w:w="1894" w:type="pct"/>
          </w:tcPr>
          <w:p w14:paraId="71323D46" w14:textId="5C4D6858" w:rsidR="00966791" w:rsidRPr="00F008BD" w:rsidRDefault="00966791" w:rsidP="00787786">
            <w:pPr>
              <w:spacing w:line="276" w:lineRule="auto"/>
              <w:jc w:val="both"/>
              <w:rPr>
                <w:rFonts w:eastAsia="Helvetica Neue"/>
                <w:color w:val="000000" w:themeColor="text1"/>
                <w:sz w:val="24"/>
                <w:szCs w:val="24"/>
              </w:rPr>
            </w:pPr>
            <w:r w:rsidRPr="00F008BD">
              <w:rPr>
                <w:rFonts w:eastAsia="Helvetica Neue"/>
                <w:b/>
                <w:color w:val="000000" w:themeColor="text1"/>
                <w:sz w:val="24"/>
                <w:szCs w:val="24"/>
              </w:rPr>
              <w:t xml:space="preserve">ARTÍCULO 10º DEPURACIÓN DEL INVENTARIO NORMATIVO. </w:t>
            </w:r>
            <w:r w:rsidRPr="00F008BD">
              <w:rPr>
                <w:rFonts w:eastAsia="Helvetica Neue"/>
                <w:bCs/>
                <w:color w:val="000000" w:themeColor="text1"/>
                <w:sz w:val="24"/>
                <w:szCs w:val="24"/>
              </w:rPr>
              <w:t xml:space="preserve">Los sujetos obligados durante cinco (5) años a partir de la entrada en vigencia de la presente ley y </w:t>
            </w:r>
            <w:r w:rsidRPr="00F008BD">
              <w:rPr>
                <w:rFonts w:eastAsia="Helvetica Neue"/>
                <w:color w:val="000000" w:themeColor="text1"/>
                <w:sz w:val="24"/>
                <w:szCs w:val="24"/>
              </w:rPr>
              <w:t>de acuerdo a lo dispuesto en la agenda normativa de cada entidad o sector administrativo al que pertenezcan</w:t>
            </w:r>
            <w:r w:rsidRPr="00F008BD">
              <w:rPr>
                <w:rFonts w:eastAsia="Helvetica Neue"/>
                <w:bCs/>
                <w:color w:val="000000" w:themeColor="text1"/>
                <w:sz w:val="24"/>
                <w:szCs w:val="24"/>
              </w:rPr>
              <w:t xml:space="preserve">, deberán por cada acto administrativo de carácter general que se promulgue, derogar dos normas de esta misma naturaleza, siempre que estas regulen la misma materia </w:t>
            </w:r>
            <w:r w:rsidRPr="00F57C32">
              <w:rPr>
                <w:rFonts w:eastAsia="Helvetica Neue"/>
                <w:bCs/>
                <w:strike/>
                <w:color w:val="000000" w:themeColor="text1"/>
                <w:sz w:val="24"/>
                <w:szCs w:val="24"/>
              </w:rPr>
              <w:t>se encuentren duplicadas o bajo los criterios</w:t>
            </w:r>
            <w:r w:rsidRPr="00F57C32">
              <w:rPr>
                <w:rFonts w:eastAsia="Times New Roman"/>
                <w:strike/>
                <w:color w:val="000000" w:themeColor="text1"/>
                <w:sz w:val="20"/>
                <w:szCs w:val="20"/>
                <w:lang w:val="es-CO" w:eastAsia="es-ES_tradnl"/>
              </w:rPr>
              <w:t xml:space="preserve"> </w:t>
            </w:r>
            <w:r w:rsidRPr="00F57C32">
              <w:rPr>
                <w:rFonts w:eastAsia="Helvetica Neue"/>
                <w:strike/>
                <w:color w:val="000000" w:themeColor="text1"/>
                <w:sz w:val="24"/>
                <w:szCs w:val="24"/>
              </w:rPr>
              <w:t>de derogación orgánica, desuso, obsolescencia, agotamiento de objeto, pérdida de fuerza ejecutoria por pérdida de eficacia, decaimiento de fundamentos de hecho o de derecho o incompatibilidad con el régimen constitucional vigente.</w:t>
            </w:r>
            <w:r w:rsidRPr="00F008BD">
              <w:rPr>
                <w:rFonts w:eastAsia="Helvetica Neue"/>
                <w:color w:val="000000" w:themeColor="text1"/>
                <w:sz w:val="24"/>
                <w:szCs w:val="24"/>
              </w:rPr>
              <w:t xml:space="preserve"> </w:t>
            </w:r>
          </w:p>
          <w:p w14:paraId="2F658DE8" w14:textId="77777777" w:rsidR="00966791" w:rsidRPr="00F008BD" w:rsidRDefault="00966791" w:rsidP="00787786">
            <w:pPr>
              <w:spacing w:line="276" w:lineRule="auto"/>
              <w:ind w:left="360"/>
              <w:jc w:val="both"/>
              <w:rPr>
                <w:rFonts w:eastAsia="Helvetica Neue"/>
                <w:color w:val="000000" w:themeColor="text1"/>
                <w:sz w:val="24"/>
                <w:szCs w:val="24"/>
              </w:rPr>
            </w:pPr>
          </w:p>
          <w:p w14:paraId="36E17D17" w14:textId="6EC65C05" w:rsidR="00530F72" w:rsidRPr="00966791" w:rsidRDefault="00966791" w:rsidP="00787786">
            <w:pPr>
              <w:spacing w:line="276" w:lineRule="auto"/>
              <w:jc w:val="both"/>
              <w:rPr>
                <w:rFonts w:eastAsia="Helvetica Neue"/>
                <w:color w:val="000000" w:themeColor="text1"/>
                <w:sz w:val="24"/>
                <w:szCs w:val="24"/>
              </w:rPr>
            </w:pPr>
            <w:r w:rsidRPr="00F008BD">
              <w:rPr>
                <w:rFonts w:eastAsia="Helvetica Neue"/>
                <w:color w:val="000000" w:themeColor="text1"/>
                <w:sz w:val="24"/>
                <w:szCs w:val="24"/>
              </w:rPr>
              <w:t xml:space="preserve">Lo dispuesto en el presente artículo no aplica para los casos en los que </w:t>
            </w:r>
            <w:r w:rsidRPr="00166CC6">
              <w:rPr>
                <w:rFonts w:eastAsia="Helvetica Neue"/>
                <w:strike/>
                <w:color w:val="000000" w:themeColor="text1"/>
                <w:sz w:val="24"/>
                <w:szCs w:val="24"/>
              </w:rPr>
              <w:t>no</w:t>
            </w:r>
            <w:r w:rsidRPr="00F008BD">
              <w:rPr>
                <w:rFonts w:eastAsia="Helvetica Neue"/>
                <w:color w:val="000000" w:themeColor="text1"/>
                <w:sz w:val="24"/>
                <w:szCs w:val="24"/>
              </w:rPr>
              <w:t xml:space="preserve"> </w:t>
            </w:r>
            <w:r w:rsidRPr="00DD1912">
              <w:rPr>
                <w:rFonts w:eastAsia="Helvetica Neue"/>
                <w:strike/>
                <w:color w:val="000000" w:themeColor="text1"/>
                <w:sz w:val="24"/>
                <w:szCs w:val="24"/>
              </w:rPr>
              <w:t>que</w:t>
            </w:r>
            <w:r w:rsidRPr="00F008BD">
              <w:rPr>
                <w:rFonts w:eastAsia="Helvetica Neue"/>
                <w:color w:val="000000" w:themeColor="text1"/>
                <w:sz w:val="24"/>
                <w:szCs w:val="24"/>
              </w:rPr>
              <w:t xml:space="preserve"> exista</w:t>
            </w:r>
            <w:r w:rsidRPr="00DD1912">
              <w:rPr>
                <w:rFonts w:eastAsia="Helvetica Neue"/>
                <w:strike/>
                <w:color w:val="000000" w:themeColor="text1"/>
                <w:sz w:val="24"/>
                <w:szCs w:val="24"/>
              </w:rPr>
              <w:t>n</w:t>
            </w:r>
            <w:r w:rsidRPr="00F008BD">
              <w:rPr>
                <w:rFonts w:eastAsia="Helvetica Neue"/>
                <w:color w:val="000000" w:themeColor="text1"/>
                <w:sz w:val="24"/>
                <w:szCs w:val="24"/>
              </w:rPr>
              <w:t xml:space="preserve"> </w:t>
            </w:r>
            <w:r w:rsidRPr="00166CC6">
              <w:rPr>
                <w:rFonts w:eastAsia="Helvetica Neue"/>
                <w:strike/>
                <w:color w:val="000000" w:themeColor="text1"/>
                <w:sz w:val="24"/>
                <w:szCs w:val="24"/>
              </w:rPr>
              <w:t xml:space="preserve">más de </w:t>
            </w:r>
            <w:r w:rsidRPr="00F008BD">
              <w:rPr>
                <w:rFonts w:eastAsia="Helvetica Neue"/>
                <w:color w:val="000000" w:themeColor="text1"/>
                <w:sz w:val="24"/>
                <w:szCs w:val="24"/>
              </w:rPr>
              <w:t xml:space="preserve">un acto </w:t>
            </w:r>
            <w:r w:rsidRPr="00F008BD">
              <w:rPr>
                <w:rFonts w:eastAsia="Helvetica Neue"/>
                <w:color w:val="000000" w:themeColor="text1"/>
                <w:sz w:val="24"/>
                <w:szCs w:val="24"/>
              </w:rPr>
              <w:lastRenderedPageBreak/>
              <w:t>administrativo de carácter general sobre la materia a reglamentar por parte de los sujetos obligados.</w:t>
            </w:r>
          </w:p>
        </w:tc>
        <w:tc>
          <w:tcPr>
            <w:tcW w:w="1893" w:type="pct"/>
          </w:tcPr>
          <w:p w14:paraId="6732EB09" w14:textId="4EE52A0E" w:rsidR="00F57C32" w:rsidRPr="00F008BD" w:rsidRDefault="00F57C32" w:rsidP="00787786">
            <w:pPr>
              <w:spacing w:line="276" w:lineRule="auto"/>
              <w:jc w:val="both"/>
              <w:rPr>
                <w:rFonts w:eastAsia="Helvetica Neue"/>
                <w:color w:val="000000" w:themeColor="text1"/>
                <w:sz w:val="24"/>
                <w:szCs w:val="24"/>
              </w:rPr>
            </w:pPr>
            <w:r w:rsidRPr="00F008BD">
              <w:rPr>
                <w:rFonts w:eastAsia="Helvetica Neue"/>
                <w:b/>
                <w:color w:val="000000" w:themeColor="text1"/>
                <w:sz w:val="24"/>
                <w:szCs w:val="24"/>
              </w:rPr>
              <w:lastRenderedPageBreak/>
              <w:t xml:space="preserve">ARTÍCULO 10º DEPURACIÓN DEL INVENTARIO NORMATIVO. </w:t>
            </w:r>
            <w:r w:rsidRPr="00F008BD">
              <w:rPr>
                <w:rFonts w:eastAsia="Helvetica Neue"/>
                <w:bCs/>
                <w:color w:val="000000" w:themeColor="text1"/>
                <w:sz w:val="24"/>
                <w:szCs w:val="24"/>
              </w:rPr>
              <w:t xml:space="preserve">Los sujetos obligados durante cinco (5) años a partir de la entrada en vigencia de la presente ley y </w:t>
            </w:r>
            <w:r w:rsidRPr="00F008BD">
              <w:rPr>
                <w:rFonts w:eastAsia="Helvetica Neue"/>
                <w:color w:val="000000" w:themeColor="text1"/>
                <w:sz w:val="24"/>
                <w:szCs w:val="24"/>
              </w:rPr>
              <w:t>de acuerdo a lo dispuesto en la agenda normativa de cada entidad o sector administrativo al que pertenezcan</w:t>
            </w:r>
            <w:r w:rsidRPr="00F008BD">
              <w:rPr>
                <w:rFonts w:eastAsia="Helvetica Neue"/>
                <w:bCs/>
                <w:color w:val="000000" w:themeColor="text1"/>
                <w:sz w:val="24"/>
                <w:szCs w:val="24"/>
              </w:rPr>
              <w:t>, deberán por cada acto administrativo de carácter general que se promulgue, derogar dos normas de esta misma naturaleza, siempre que estas regulen la misma materia</w:t>
            </w:r>
            <w:r>
              <w:rPr>
                <w:rFonts w:eastAsia="Helvetica Neue"/>
                <w:bCs/>
                <w:color w:val="000000" w:themeColor="text1"/>
                <w:sz w:val="24"/>
                <w:szCs w:val="24"/>
              </w:rPr>
              <w:t>.</w:t>
            </w:r>
          </w:p>
          <w:p w14:paraId="276FA54B" w14:textId="77777777" w:rsidR="00F57C32" w:rsidRPr="00F008BD" w:rsidRDefault="00F57C32" w:rsidP="00787786">
            <w:pPr>
              <w:spacing w:line="276" w:lineRule="auto"/>
              <w:ind w:left="360"/>
              <w:jc w:val="both"/>
              <w:rPr>
                <w:rFonts w:eastAsia="Helvetica Neue"/>
                <w:color w:val="000000" w:themeColor="text1"/>
                <w:sz w:val="24"/>
                <w:szCs w:val="24"/>
              </w:rPr>
            </w:pPr>
          </w:p>
          <w:p w14:paraId="0388A038" w14:textId="0A9A71A9" w:rsidR="00530F72" w:rsidRDefault="00F57C32" w:rsidP="00166CC6">
            <w:pPr>
              <w:autoSpaceDE w:val="0"/>
              <w:autoSpaceDN w:val="0"/>
              <w:adjustRightInd w:val="0"/>
              <w:spacing w:line="276" w:lineRule="auto"/>
              <w:jc w:val="both"/>
              <w:rPr>
                <w:rFonts w:eastAsiaTheme="minorHAnsi"/>
                <w:sz w:val="24"/>
                <w:szCs w:val="24"/>
                <w:lang w:eastAsia="en-US"/>
              </w:rPr>
            </w:pPr>
            <w:r w:rsidRPr="00F008BD">
              <w:rPr>
                <w:rFonts w:eastAsia="Helvetica Neue"/>
                <w:color w:val="000000" w:themeColor="text1"/>
                <w:sz w:val="24"/>
                <w:szCs w:val="24"/>
              </w:rPr>
              <w:t xml:space="preserve">Lo dispuesto en el presente artículo no aplica para los casos en los que </w:t>
            </w:r>
            <w:r w:rsidR="00A56512">
              <w:rPr>
                <w:rFonts w:eastAsia="Helvetica Neue"/>
                <w:color w:val="000000" w:themeColor="text1"/>
                <w:sz w:val="24"/>
                <w:szCs w:val="24"/>
              </w:rPr>
              <w:t>exista</w:t>
            </w:r>
            <w:r w:rsidRPr="00F008BD">
              <w:rPr>
                <w:rFonts w:eastAsia="Helvetica Neue"/>
                <w:color w:val="000000" w:themeColor="text1"/>
                <w:sz w:val="24"/>
                <w:szCs w:val="24"/>
              </w:rPr>
              <w:t xml:space="preserve"> un</w:t>
            </w:r>
            <w:r w:rsidR="00166CC6">
              <w:rPr>
                <w:rFonts w:eastAsia="Helvetica Neue"/>
                <w:color w:val="000000" w:themeColor="text1"/>
                <w:sz w:val="24"/>
                <w:szCs w:val="24"/>
              </w:rPr>
              <w:t xml:space="preserve"> único </w:t>
            </w:r>
            <w:r w:rsidRPr="00F008BD">
              <w:rPr>
                <w:rFonts w:eastAsia="Helvetica Neue"/>
                <w:color w:val="000000" w:themeColor="text1"/>
                <w:sz w:val="24"/>
                <w:szCs w:val="24"/>
              </w:rPr>
              <w:t>acto administrativo de carácter general sobre la materia a reglamentar por parte de los sujetos obligados.</w:t>
            </w:r>
          </w:p>
        </w:tc>
      </w:tr>
      <w:tr w:rsidR="00C43F24" w14:paraId="321F3E7E" w14:textId="77777777" w:rsidTr="00C43F24">
        <w:tc>
          <w:tcPr>
            <w:tcW w:w="1213" w:type="pct"/>
          </w:tcPr>
          <w:p w14:paraId="173AE9C0" w14:textId="6C1DD697" w:rsidR="00530F72" w:rsidRDefault="00530F72" w:rsidP="00787786">
            <w:pPr>
              <w:autoSpaceDE w:val="0"/>
              <w:autoSpaceDN w:val="0"/>
              <w:adjustRightInd w:val="0"/>
              <w:spacing w:line="276" w:lineRule="auto"/>
              <w:jc w:val="both"/>
              <w:rPr>
                <w:rFonts w:eastAsiaTheme="minorHAnsi"/>
                <w:sz w:val="24"/>
                <w:szCs w:val="24"/>
                <w:lang w:eastAsia="en-US"/>
              </w:rPr>
            </w:pPr>
            <w:r>
              <w:rPr>
                <w:rFonts w:eastAsiaTheme="minorHAnsi"/>
                <w:sz w:val="24"/>
                <w:szCs w:val="24"/>
                <w:lang w:eastAsia="en-US"/>
              </w:rPr>
              <w:lastRenderedPageBreak/>
              <w:t>Se modifica en el entendido de que la publicidad de los Actos administrativos debe realizarse en el diario oficial o la gaceta de la entidad territorial.</w:t>
            </w:r>
          </w:p>
        </w:tc>
        <w:tc>
          <w:tcPr>
            <w:tcW w:w="1894" w:type="pct"/>
          </w:tcPr>
          <w:p w14:paraId="4A261CCD" w14:textId="239F28D0" w:rsidR="00530F72" w:rsidRPr="00530F72" w:rsidRDefault="00530F72" w:rsidP="00787786">
            <w:pPr>
              <w:spacing w:line="276" w:lineRule="auto"/>
              <w:jc w:val="both"/>
              <w:rPr>
                <w:rFonts w:eastAsia="Helvetica Neue"/>
                <w:bCs/>
                <w:color w:val="000000" w:themeColor="text1"/>
                <w:sz w:val="24"/>
                <w:szCs w:val="24"/>
              </w:rPr>
            </w:pPr>
            <w:r w:rsidRPr="00F008BD">
              <w:rPr>
                <w:rFonts w:eastAsia="Helvetica Neue"/>
                <w:b/>
                <w:color w:val="000000" w:themeColor="text1"/>
                <w:sz w:val="24"/>
                <w:szCs w:val="24"/>
              </w:rPr>
              <w:t xml:space="preserve">ARTÍCULO 11º. </w:t>
            </w:r>
            <w:r w:rsidRPr="00530F72">
              <w:rPr>
                <w:rFonts w:eastAsia="Helvetica Neue"/>
                <w:b/>
                <w:strike/>
                <w:color w:val="000000" w:themeColor="text1"/>
                <w:sz w:val="24"/>
                <w:szCs w:val="24"/>
              </w:rPr>
              <w:t>PÚBLICIDAD</w:t>
            </w:r>
            <w:r w:rsidRPr="00F008BD">
              <w:rPr>
                <w:rFonts w:eastAsia="Helvetica Neue"/>
                <w:b/>
                <w:color w:val="000000" w:themeColor="text1"/>
                <w:sz w:val="24"/>
                <w:szCs w:val="24"/>
              </w:rPr>
              <w:t xml:space="preserve"> DE LOS ACTOS ADMINISTRATIVOS. </w:t>
            </w:r>
            <w:r w:rsidRPr="00F008BD">
              <w:rPr>
                <w:rFonts w:eastAsia="Helvetica Neue"/>
                <w:bCs/>
                <w:color w:val="000000" w:themeColor="text1"/>
                <w:sz w:val="24"/>
                <w:szCs w:val="24"/>
              </w:rPr>
              <w:t xml:space="preserve">Los actos administrativos de carácter general </w:t>
            </w:r>
            <w:r w:rsidRPr="00530F72">
              <w:rPr>
                <w:rFonts w:eastAsia="Helvetica Neue"/>
                <w:bCs/>
                <w:strike/>
                <w:color w:val="000000" w:themeColor="text1"/>
                <w:sz w:val="24"/>
                <w:szCs w:val="24"/>
              </w:rPr>
              <w:t>no serán obligatorios mientras no hayan sido</w:t>
            </w:r>
            <w:r w:rsidRPr="00F008BD">
              <w:rPr>
                <w:rFonts w:eastAsia="Helvetica Neue"/>
                <w:bCs/>
                <w:color w:val="000000" w:themeColor="text1"/>
                <w:sz w:val="24"/>
                <w:szCs w:val="24"/>
              </w:rPr>
              <w:t xml:space="preserve"> publicados en el </w:t>
            </w:r>
            <w:r w:rsidRPr="00F008BD">
              <w:rPr>
                <w:rFonts w:eastAsia="Helvetica Neue"/>
                <w:color w:val="000000" w:themeColor="text1"/>
                <w:sz w:val="24"/>
                <w:szCs w:val="24"/>
              </w:rPr>
              <w:t>Sistema Único de Información Normativa (SUIN)</w:t>
            </w:r>
            <w:r w:rsidRPr="00F008BD">
              <w:rPr>
                <w:rFonts w:eastAsia="Helvetica Neue"/>
                <w:bCs/>
                <w:color w:val="000000" w:themeColor="text1"/>
                <w:sz w:val="24"/>
                <w:szCs w:val="24"/>
              </w:rPr>
              <w:t>, lo anterior sin perjuicio de lo dispuesto en las leyes especiales sobre la materia.</w:t>
            </w:r>
          </w:p>
        </w:tc>
        <w:tc>
          <w:tcPr>
            <w:tcW w:w="1893" w:type="pct"/>
          </w:tcPr>
          <w:p w14:paraId="332BCB33" w14:textId="2D25111A" w:rsidR="00332197" w:rsidRPr="00F57C32" w:rsidRDefault="00530F72" w:rsidP="00787786">
            <w:pPr>
              <w:autoSpaceDE w:val="0"/>
              <w:autoSpaceDN w:val="0"/>
              <w:adjustRightInd w:val="0"/>
              <w:spacing w:line="276" w:lineRule="auto"/>
              <w:jc w:val="both"/>
              <w:rPr>
                <w:rFonts w:eastAsia="Helvetica Neue"/>
                <w:color w:val="000000" w:themeColor="text1"/>
                <w:sz w:val="24"/>
                <w:szCs w:val="24"/>
              </w:rPr>
            </w:pPr>
            <w:r w:rsidRPr="00F008BD">
              <w:rPr>
                <w:rFonts w:eastAsia="Helvetica Neue"/>
                <w:b/>
                <w:color w:val="000000" w:themeColor="text1"/>
                <w:sz w:val="24"/>
                <w:szCs w:val="24"/>
              </w:rPr>
              <w:t xml:space="preserve">ARTÍCULO 11º. </w:t>
            </w:r>
            <w:r w:rsidRPr="00530F72">
              <w:rPr>
                <w:rFonts w:eastAsia="Helvetica Neue"/>
                <w:b/>
                <w:color w:val="000000" w:themeColor="text1"/>
                <w:sz w:val="24"/>
                <w:szCs w:val="24"/>
                <w:u w:val="single"/>
              </w:rPr>
              <w:t>DIVULGACIÓN</w:t>
            </w:r>
            <w:r w:rsidRPr="00F008BD">
              <w:rPr>
                <w:rFonts w:eastAsia="Helvetica Neue"/>
                <w:b/>
                <w:color w:val="000000" w:themeColor="text1"/>
                <w:sz w:val="24"/>
                <w:szCs w:val="24"/>
              </w:rPr>
              <w:t xml:space="preserve"> DE LOS ACTOS ADMINISTRATIVOS. </w:t>
            </w:r>
            <w:bookmarkStart w:id="0" w:name="OLE_LINK1"/>
            <w:bookmarkStart w:id="1" w:name="OLE_LINK2"/>
            <w:r w:rsidRPr="00530F72">
              <w:rPr>
                <w:rFonts w:eastAsia="Helvetica Neue"/>
                <w:color w:val="000000" w:themeColor="text1"/>
                <w:sz w:val="24"/>
                <w:szCs w:val="24"/>
              </w:rPr>
              <w:t xml:space="preserve">Los actos administrativos de carácter general </w:t>
            </w:r>
            <w:r w:rsidR="00941848" w:rsidRPr="00941848">
              <w:rPr>
                <w:rFonts w:eastAsia="Helvetica Neue"/>
                <w:b/>
                <w:bCs/>
                <w:color w:val="000000" w:themeColor="text1"/>
                <w:sz w:val="24"/>
                <w:szCs w:val="24"/>
              </w:rPr>
              <w:t>que se profieran por parte de los sujetos obligados</w:t>
            </w:r>
            <w:r w:rsidR="00941848">
              <w:rPr>
                <w:rFonts w:eastAsia="Helvetica Neue"/>
                <w:color w:val="000000" w:themeColor="text1"/>
                <w:sz w:val="24"/>
                <w:szCs w:val="24"/>
              </w:rPr>
              <w:t xml:space="preserve"> </w:t>
            </w:r>
            <w:r w:rsidRPr="00530F72">
              <w:rPr>
                <w:rFonts w:eastAsia="Helvetica Neue"/>
                <w:b/>
                <w:bCs/>
                <w:color w:val="000000" w:themeColor="text1"/>
                <w:sz w:val="24"/>
                <w:szCs w:val="24"/>
              </w:rPr>
              <w:t>deberán ser</w:t>
            </w:r>
            <w:r>
              <w:rPr>
                <w:rFonts w:eastAsia="Helvetica Neue"/>
                <w:color w:val="000000" w:themeColor="text1"/>
                <w:sz w:val="24"/>
                <w:szCs w:val="24"/>
              </w:rPr>
              <w:t xml:space="preserve"> </w:t>
            </w:r>
            <w:r w:rsidRPr="00530F72">
              <w:rPr>
                <w:rFonts w:eastAsia="Helvetica Neue"/>
                <w:b/>
                <w:bCs/>
                <w:color w:val="000000" w:themeColor="text1"/>
                <w:sz w:val="24"/>
                <w:szCs w:val="24"/>
              </w:rPr>
              <w:t xml:space="preserve">divulgados a través </w:t>
            </w:r>
            <w:r w:rsidR="00941848">
              <w:rPr>
                <w:rFonts w:eastAsia="Helvetica Neue"/>
                <w:b/>
                <w:bCs/>
                <w:color w:val="000000" w:themeColor="text1"/>
                <w:sz w:val="24"/>
                <w:szCs w:val="24"/>
              </w:rPr>
              <w:t>d</w:t>
            </w:r>
            <w:r w:rsidRPr="00530F72">
              <w:rPr>
                <w:rFonts w:eastAsia="Helvetica Neue"/>
                <w:color w:val="000000" w:themeColor="text1"/>
                <w:sz w:val="24"/>
                <w:szCs w:val="24"/>
              </w:rPr>
              <w:t xml:space="preserve">el </w:t>
            </w:r>
            <w:r w:rsidRPr="00F008BD">
              <w:rPr>
                <w:rFonts w:eastAsia="Helvetica Neue"/>
                <w:color w:val="000000" w:themeColor="text1"/>
                <w:sz w:val="24"/>
                <w:szCs w:val="24"/>
              </w:rPr>
              <w:t>Sistema Único de Información Normativa (SUIN)</w:t>
            </w:r>
            <w:r w:rsidR="00332197">
              <w:rPr>
                <w:rFonts w:eastAsia="Helvetica Neue"/>
                <w:color w:val="000000" w:themeColor="text1"/>
                <w:sz w:val="24"/>
                <w:szCs w:val="24"/>
              </w:rPr>
              <w:t xml:space="preserve"> </w:t>
            </w:r>
            <w:r w:rsidR="00332197" w:rsidRPr="00332197">
              <w:rPr>
                <w:rFonts w:eastAsia="Helvetica Neue"/>
                <w:b/>
                <w:bCs/>
                <w:color w:val="000000" w:themeColor="text1"/>
                <w:sz w:val="24"/>
                <w:szCs w:val="24"/>
              </w:rPr>
              <w:t>o el que haga sus veces</w:t>
            </w:r>
            <w:r w:rsidRPr="00332197">
              <w:rPr>
                <w:rFonts w:eastAsia="Helvetica Neue"/>
                <w:b/>
                <w:bCs/>
                <w:color w:val="000000" w:themeColor="text1"/>
                <w:sz w:val="24"/>
                <w:szCs w:val="24"/>
              </w:rPr>
              <w:t>,</w:t>
            </w:r>
            <w:r w:rsidRPr="00530F72">
              <w:rPr>
                <w:rFonts w:eastAsia="Helvetica Neue"/>
                <w:color w:val="000000" w:themeColor="text1"/>
                <w:sz w:val="24"/>
                <w:szCs w:val="24"/>
              </w:rPr>
              <w:t xml:space="preserve"> lo anterior sin perjuicio de lo dispuesto en las leyes especiales sobre la materia.</w:t>
            </w:r>
            <w:r w:rsidR="00332197">
              <w:rPr>
                <w:rFonts w:eastAsia="Helvetica Neue"/>
                <w:color w:val="000000" w:themeColor="text1"/>
                <w:sz w:val="24"/>
                <w:szCs w:val="24"/>
              </w:rPr>
              <w:t xml:space="preserve"> </w:t>
            </w:r>
            <w:bookmarkEnd w:id="0"/>
            <w:bookmarkEnd w:id="1"/>
          </w:p>
        </w:tc>
      </w:tr>
    </w:tbl>
    <w:p w14:paraId="0720805C" w14:textId="77777777" w:rsidR="00974D9A" w:rsidRPr="00974D9A" w:rsidRDefault="00974D9A" w:rsidP="00787786">
      <w:pPr>
        <w:autoSpaceDE w:val="0"/>
        <w:autoSpaceDN w:val="0"/>
        <w:adjustRightInd w:val="0"/>
        <w:jc w:val="both"/>
        <w:rPr>
          <w:rFonts w:eastAsiaTheme="minorHAnsi"/>
          <w:sz w:val="24"/>
          <w:szCs w:val="24"/>
          <w:lang w:eastAsia="en-US"/>
        </w:rPr>
      </w:pPr>
    </w:p>
    <w:p w14:paraId="5E92CA6D" w14:textId="178C07E1" w:rsidR="00F62A54" w:rsidRDefault="009A1121" w:rsidP="009A1121">
      <w:pPr>
        <w:pStyle w:val="Prrafodelista"/>
        <w:numPr>
          <w:ilvl w:val="0"/>
          <w:numId w:val="2"/>
        </w:numPr>
        <w:autoSpaceDE w:val="0"/>
        <w:autoSpaceDN w:val="0"/>
        <w:adjustRightInd w:val="0"/>
        <w:jc w:val="center"/>
        <w:rPr>
          <w:rFonts w:eastAsiaTheme="minorHAnsi"/>
          <w:b/>
          <w:bCs/>
          <w:sz w:val="24"/>
          <w:szCs w:val="24"/>
          <w:lang w:eastAsia="en-US"/>
        </w:rPr>
      </w:pPr>
      <w:r w:rsidRPr="00F62A54">
        <w:rPr>
          <w:rFonts w:eastAsiaTheme="minorHAnsi"/>
          <w:b/>
          <w:bCs/>
          <w:sz w:val="24"/>
          <w:szCs w:val="24"/>
          <w:lang w:eastAsia="en-US"/>
        </w:rPr>
        <w:t>PROPOSICIÓN</w:t>
      </w:r>
    </w:p>
    <w:p w14:paraId="7216F3E3" w14:textId="77777777" w:rsidR="009A1121" w:rsidRPr="009A1121" w:rsidRDefault="009A1121" w:rsidP="009A1121">
      <w:pPr>
        <w:autoSpaceDE w:val="0"/>
        <w:autoSpaceDN w:val="0"/>
        <w:adjustRightInd w:val="0"/>
        <w:rPr>
          <w:rFonts w:eastAsiaTheme="minorHAnsi"/>
          <w:b/>
          <w:bCs/>
          <w:sz w:val="24"/>
          <w:szCs w:val="24"/>
          <w:lang w:eastAsia="en-US"/>
        </w:rPr>
      </w:pPr>
    </w:p>
    <w:p w14:paraId="75716130" w14:textId="149B1306" w:rsidR="00974D9A" w:rsidRPr="00974D9A" w:rsidRDefault="00974D9A" w:rsidP="00787786">
      <w:pPr>
        <w:autoSpaceDE w:val="0"/>
        <w:autoSpaceDN w:val="0"/>
        <w:adjustRightInd w:val="0"/>
        <w:jc w:val="both"/>
        <w:rPr>
          <w:sz w:val="24"/>
          <w:szCs w:val="24"/>
        </w:rPr>
      </w:pPr>
      <w:r w:rsidRPr="00974D9A">
        <w:rPr>
          <w:sz w:val="24"/>
          <w:szCs w:val="24"/>
        </w:rPr>
        <w:t xml:space="preserve">Con fundamento en las anteriores consideraciones, de manera respetuosa solicito a la </w:t>
      </w:r>
      <w:r>
        <w:rPr>
          <w:sz w:val="24"/>
          <w:szCs w:val="24"/>
        </w:rPr>
        <w:t>Comisión Primera de la C</w:t>
      </w:r>
      <w:r w:rsidRPr="00974D9A">
        <w:rPr>
          <w:sz w:val="24"/>
          <w:szCs w:val="24"/>
        </w:rPr>
        <w:t xml:space="preserve">ámara de Representantes, dar primer debate y aprobar el </w:t>
      </w:r>
      <w:r w:rsidR="00C43F24">
        <w:rPr>
          <w:sz w:val="24"/>
          <w:szCs w:val="24"/>
        </w:rPr>
        <w:t>P</w:t>
      </w:r>
      <w:r w:rsidR="00C43F24" w:rsidRPr="00974D9A">
        <w:rPr>
          <w:sz w:val="24"/>
          <w:szCs w:val="24"/>
        </w:rPr>
        <w:t xml:space="preserve">royecto de </w:t>
      </w:r>
      <w:r w:rsidR="00C43F24">
        <w:rPr>
          <w:sz w:val="24"/>
          <w:szCs w:val="24"/>
        </w:rPr>
        <w:t>L</w:t>
      </w:r>
      <w:r w:rsidR="00C43F24" w:rsidRPr="00974D9A">
        <w:rPr>
          <w:sz w:val="24"/>
          <w:szCs w:val="24"/>
        </w:rPr>
        <w:t xml:space="preserve">ey </w:t>
      </w:r>
      <w:r w:rsidRPr="00974D9A">
        <w:rPr>
          <w:sz w:val="24"/>
          <w:szCs w:val="24"/>
        </w:rPr>
        <w:t xml:space="preserve">268 </w:t>
      </w:r>
      <w:r w:rsidR="00C43F24">
        <w:rPr>
          <w:sz w:val="24"/>
          <w:szCs w:val="24"/>
        </w:rPr>
        <w:t>de</w:t>
      </w:r>
      <w:r w:rsidRPr="00974D9A">
        <w:rPr>
          <w:sz w:val="24"/>
          <w:szCs w:val="24"/>
        </w:rPr>
        <w:t xml:space="preserve"> 2019 </w:t>
      </w:r>
      <w:r w:rsidRPr="00C43F24">
        <w:rPr>
          <w:i/>
          <w:iCs/>
          <w:sz w:val="24"/>
          <w:szCs w:val="24"/>
        </w:rPr>
        <w:t>“Por medio de la cual se establecen principios y parámetros generales para la mejora de la calidad normativa en las entidades de la Rama Ejecutiva del nivel Nacional y Territorial”</w:t>
      </w:r>
    </w:p>
    <w:p w14:paraId="2E25A9BA" w14:textId="19AA5CF6" w:rsidR="00F62A54" w:rsidRPr="00974D9A" w:rsidRDefault="00F62A54" w:rsidP="00787786">
      <w:pPr>
        <w:autoSpaceDE w:val="0"/>
        <w:autoSpaceDN w:val="0"/>
        <w:adjustRightInd w:val="0"/>
        <w:jc w:val="both"/>
        <w:rPr>
          <w:sz w:val="24"/>
          <w:szCs w:val="24"/>
        </w:rPr>
      </w:pPr>
    </w:p>
    <w:p w14:paraId="19581EAE" w14:textId="7B91AE92" w:rsidR="004D1002" w:rsidRDefault="004D1002" w:rsidP="00787786">
      <w:pPr>
        <w:autoSpaceDE w:val="0"/>
        <w:autoSpaceDN w:val="0"/>
        <w:adjustRightInd w:val="0"/>
        <w:rPr>
          <w:rFonts w:eastAsiaTheme="minorHAnsi"/>
          <w:b/>
          <w:bCs/>
          <w:sz w:val="24"/>
          <w:szCs w:val="24"/>
          <w:lang w:eastAsia="en-US"/>
        </w:rPr>
      </w:pPr>
    </w:p>
    <w:p w14:paraId="55B05826" w14:textId="69328630" w:rsidR="00271320" w:rsidRDefault="00271320" w:rsidP="00787786">
      <w:pPr>
        <w:autoSpaceDE w:val="0"/>
        <w:autoSpaceDN w:val="0"/>
        <w:adjustRightInd w:val="0"/>
        <w:rPr>
          <w:rFonts w:eastAsiaTheme="minorHAnsi"/>
          <w:b/>
          <w:bCs/>
          <w:sz w:val="24"/>
          <w:szCs w:val="24"/>
          <w:lang w:eastAsia="en-US"/>
        </w:rPr>
      </w:pPr>
    </w:p>
    <w:p w14:paraId="740A57F7" w14:textId="36285F25" w:rsidR="00271320" w:rsidRDefault="00271320" w:rsidP="00787786">
      <w:pPr>
        <w:rPr>
          <w:sz w:val="24"/>
          <w:szCs w:val="24"/>
        </w:rPr>
      </w:pPr>
      <w:r>
        <w:rPr>
          <w:sz w:val="24"/>
          <w:szCs w:val="24"/>
        </w:rPr>
        <w:t>De los honorables congresistas</w:t>
      </w:r>
      <w:r w:rsidRPr="00B560F4">
        <w:rPr>
          <w:sz w:val="24"/>
          <w:szCs w:val="24"/>
        </w:rPr>
        <w:t xml:space="preserve">, </w:t>
      </w:r>
    </w:p>
    <w:p w14:paraId="24F7828B" w14:textId="39F27B76" w:rsidR="00271320" w:rsidRDefault="00271320" w:rsidP="00787786">
      <w:pPr>
        <w:rPr>
          <w:sz w:val="24"/>
          <w:szCs w:val="24"/>
        </w:rPr>
      </w:pPr>
    </w:p>
    <w:p w14:paraId="26772D71" w14:textId="77777777" w:rsidR="00530F72" w:rsidRPr="00B560F4" w:rsidRDefault="00530F72" w:rsidP="00787786">
      <w:pPr>
        <w:rPr>
          <w:sz w:val="24"/>
          <w:szCs w:val="24"/>
        </w:rPr>
      </w:pPr>
    </w:p>
    <w:p w14:paraId="4657E018" w14:textId="77777777" w:rsidR="00271320" w:rsidRPr="00B560F4" w:rsidRDefault="00271320" w:rsidP="00787786">
      <w:pPr>
        <w:rPr>
          <w:b/>
          <w:sz w:val="24"/>
          <w:szCs w:val="24"/>
        </w:rPr>
      </w:pPr>
    </w:p>
    <w:p w14:paraId="343CCB24" w14:textId="77777777" w:rsidR="00271320" w:rsidRPr="00B560F4" w:rsidRDefault="00271320" w:rsidP="00787786">
      <w:pPr>
        <w:rPr>
          <w:sz w:val="24"/>
          <w:szCs w:val="24"/>
        </w:rPr>
      </w:pPr>
      <w:r w:rsidRPr="00B560F4">
        <w:rPr>
          <w:sz w:val="24"/>
          <w:szCs w:val="24"/>
        </w:rPr>
        <w:t>_______________________</w:t>
      </w:r>
    </w:p>
    <w:p w14:paraId="1B49F66D" w14:textId="77777777" w:rsidR="00271320" w:rsidRPr="00B560F4" w:rsidRDefault="00271320" w:rsidP="00787786">
      <w:pPr>
        <w:rPr>
          <w:b/>
          <w:sz w:val="24"/>
          <w:szCs w:val="24"/>
        </w:rPr>
      </w:pPr>
      <w:r w:rsidRPr="00B560F4">
        <w:rPr>
          <w:b/>
          <w:sz w:val="24"/>
          <w:szCs w:val="24"/>
        </w:rPr>
        <w:t>JUAN FERNANDO REYES KURI</w:t>
      </w:r>
    </w:p>
    <w:p w14:paraId="7F7F7EF9" w14:textId="77777777" w:rsidR="00271320" w:rsidRPr="00B560F4" w:rsidRDefault="00271320" w:rsidP="00787786">
      <w:pPr>
        <w:rPr>
          <w:sz w:val="24"/>
          <w:szCs w:val="24"/>
        </w:rPr>
      </w:pPr>
      <w:r w:rsidRPr="00B560F4">
        <w:rPr>
          <w:sz w:val="24"/>
          <w:szCs w:val="24"/>
        </w:rPr>
        <w:t>Representante a la Cámara por el Valle del Cauca</w:t>
      </w:r>
    </w:p>
    <w:p w14:paraId="20943458" w14:textId="56C0FE84" w:rsidR="009A1121" w:rsidRPr="009A1121" w:rsidRDefault="00271320" w:rsidP="009A1121">
      <w:pPr>
        <w:rPr>
          <w:sz w:val="24"/>
          <w:szCs w:val="24"/>
        </w:rPr>
      </w:pPr>
      <w:r w:rsidRPr="00B560F4">
        <w:rPr>
          <w:sz w:val="24"/>
          <w:szCs w:val="24"/>
        </w:rPr>
        <w:t>Partido Libera</w:t>
      </w:r>
      <w:r w:rsidR="00787786">
        <w:rPr>
          <w:sz w:val="24"/>
          <w:szCs w:val="24"/>
        </w:rPr>
        <w:t>l</w:t>
      </w:r>
    </w:p>
    <w:p w14:paraId="2D424542" w14:textId="19A707AB" w:rsidR="00F62A54" w:rsidRDefault="009A1121" w:rsidP="009A1121">
      <w:pPr>
        <w:pStyle w:val="Prrafodelista"/>
        <w:numPr>
          <w:ilvl w:val="0"/>
          <w:numId w:val="2"/>
        </w:numPr>
        <w:autoSpaceDE w:val="0"/>
        <w:autoSpaceDN w:val="0"/>
        <w:adjustRightInd w:val="0"/>
        <w:rPr>
          <w:rFonts w:eastAsiaTheme="minorHAnsi"/>
          <w:b/>
          <w:bCs/>
          <w:sz w:val="24"/>
          <w:szCs w:val="24"/>
          <w:lang w:eastAsia="en-US"/>
        </w:rPr>
      </w:pPr>
      <w:r>
        <w:rPr>
          <w:rFonts w:eastAsiaTheme="minorHAnsi"/>
          <w:b/>
          <w:bCs/>
          <w:sz w:val="24"/>
          <w:szCs w:val="24"/>
          <w:lang w:eastAsia="en-US"/>
        </w:rPr>
        <w:lastRenderedPageBreak/>
        <w:t>TEXTO PROPUESTO</w:t>
      </w:r>
    </w:p>
    <w:p w14:paraId="1DED4890" w14:textId="77777777" w:rsidR="00F62A54" w:rsidRPr="00F62A54" w:rsidRDefault="00F62A54" w:rsidP="00787786">
      <w:pPr>
        <w:pStyle w:val="Prrafodelista"/>
        <w:autoSpaceDE w:val="0"/>
        <w:autoSpaceDN w:val="0"/>
        <w:adjustRightInd w:val="0"/>
        <w:ind w:left="360"/>
        <w:rPr>
          <w:rFonts w:eastAsiaTheme="minorHAnsi"/>
          <w:b/>
          <w:sz w:val="24"/>
          <w:szCs w:val="24"/>
          <w:lang w:eastAsia="en-US"/>
        </w:rPr>
      </w:pPr>
    </w:p>
    <w:p w14:paraId="04AB15C5" w14:textId="7C20641D" w:rsidR="00F62A54" w:rsidRPr="00F62A54" w:rsidRDefault="00F62A54" w:rsidP="00787786">
      <w:pPr>
        <w:jc w:val="center"/>
        <w:rPr>
          <w:rFonts w:eastAsia="Helvetica Neue"/>
          <w:b/>
          <w:sz w:val="24"/>
          <w:szCs w:val="24"/>
        </w:rPr>
      </w:pPr>
      <w:r w:rsidRPr="00F62A54">
        <w:rPr>
          <w:rFonts w:eastAsia="Helvetica Neue"/>
          <w:b/>
          <w:sz w:val="24"/>
          <w:szCs w:val="24"/>
        </w:rPr>
        <w:t>TEXTO PROPUESTO PARA PRIMER DEBATE DEL PROYECTO DE LEY No 268 DE 2019</w:t>
      </w:r>
    </w:p>
    <w:p w14:paraId="639573CF" w14:textId="77777777" w:rsidR="00F62A54" w:rsidRPr="00F62A54" w:rsidRDefault="00F62A54" w:rsidP="00787786">
      <w:pPr>
        <w:jc w:val="center"/>
        <w:rPr>
          <w:rFonts w:eastAsia="Helvetica Neue"/>
          <w:b/>
          <w:color w:val="000000" w:themeColor="text1"/>
          <w:sz w:val="24"/>
          <w:szCs w:val="24"/>
        </w:rPr>
      </w:pPr>
      <w:bookmarkStart w:id="2" w:name="_gjdgxs" w:colFirst="0" w:colLast="0"/>
      <w:bookmarkEnd w:id="2"/>
      <w:r w:rsidRPr="00F62A54">
        <w:rPr>
          <w:rFonts w:eastAsia="Helvetica Neue"/>
          <w:b/>
          <w:color w:val="000000" w:themeColor="text1"/>
          <w:sz w:val="24"/>
          <w:szCs w:val="24"/>
        </w:rPr>
        <w:t>“Por medio de la cual se establecen principios y parámetros generales para la mejora de la calidad normativa en las entidades de la Rama Ejecutiva del nivel Nacional y Territorial”</w:t>
      </w:r>
    </w:p>
    <w:p w14:paraId="7788C608" w14:textId="77777777" w:rsidR="00F62A54" w:rsidRPr="00627B69" w:rsidRDefault="00F62A54" w:rsidP="00787786">
      <w:pPr>
        <w:rPr>
          <w:rFonts w:eastAsia="Helvetica Neue"/>
          <w:color w:val="000000" w:themeColor="text1"/>
          <w:sz w:val="24"/>
          <w:szCs w:val="24"/>
        </w:rPr>
      </w:pPr>
    </w:p>
    <w:p w14:paraId="55220815" w14:textId="77777777" w:rsidR="00F62A54" w:rsidRPr="00627B69" w:rsidRDefault="00F62A54" w:rsidP="00787786">
      <w:pPr>
        <w:ind w:left="360"/>
        <w:jc w:val="center"/>
        <w:rPr>
          <w:rFonts w:eastAsia="Helvetica Neue"/>
          <w:b/>
          <w:color w:val="000000" w:themeColor="text1"/>
          <w:sz w:val="24"/>
          <w:szCs w:val="24"/>
        </w:rPr>
      </w:pPr>
      <w:r w:rsidRPr="00627B69">
        <w:rPr>
          <w:rFonts w:eastAsia="Helvetica Neue"/>
          <w:b/>
          <w:color w:val="000000" w:themeColor="text1"/>
          <w:sz w:val="24"/>
          <w:szCs w:val="24"/>
        </w:rPr>
        <w:t xml:space="preserve">EL CONGRESO DE COLOMBIA </w:t>
      </w:r>
    </w:p>
    <w:p w14:paraId="159CEC1E" w14:textId="77777777" w:rsidR="00F62A54" w:rsidRDefault="00F62A54" w:rsidP="00787786">
      <w:pPr>
        <w:ind w:left="360"/>
        <w:jc w:val="center"/>
        <w:rPr>
          <w:rFonts w:eastAsia="Helvetica Neue"/>
          <w:b/>
          <w:color w:val="000000" w:themeColor="text1"/>
          <w:sz w:val="24"/>
          <w:szCs w:val="24"/>
        </w:rPr>
      </w:pPr>
      <w:r w:rsidRPr="00627B69">
        <w:rPr>
          <w:rFonts w:eastAsia="Helvetica Neue"/>
          <w:b/>
          <w:color w:val="000000" w:themeColor="text1"/>
          <w:sz w:val="24"/>
          <w:szCs w:val="24"/>
        </w:rPr>
        <w:t>DECRETA</w:t>
      </w:r>
    </w:p>
    <w:p w14:paraId="401AF03F" w14:textId="77777777" w:rsidR="00F62A54" w:rsidRPr="00627B69" w:rsidRDefault="00F62A54" w:rsidP="00787786">
      <w:pPr>
        <w:ind w:left="360"/>
        <w:jc w:val="center"/>
        <w:rPr>
          <w:rFonts w:eastAsia="Helvetica Neue"/>
          <w:b/>
          <w:color w:val="000000" w:themeColor="text1"/>
          <w:sz w:val="24"/>
          <w:szCs w:val="24"/>
        </w:rPr>
      </w:pPr>
    </w:p>
    <w:p w14:paraId="647F8750" w14:textId="77777777" w:rsidR="00F62A54" w:rsidRPr="00627B69" w:rsidRDefault="00F62A54" w:rsidP="00787786">
      <w:pPr>
        <w:ind w:left="360"/>
        <w:jc w:val="center"/>
        <w:rPr>
          <w:rFonts w:eastAsia="Helvetica Neue"/>
          <w:b/>
          <w:color w:val="000000" w:themeColor="text1"/>
          <w:sz w:val="24"/>
          <w:szCs w:val="24"/>
        </w:rPr>
      </w:pPr>
      <w:r w:rsidRPr="00627B69">
        <w:rPr>
          <w:rFonts w:eastAsia="Helvetica Neue"/>
          <w:b/>
          <w:color w:val="000000" w:themeColor="text1"/>
          <w:sz w:val="24"/>
          <w:szCs w:val="24"/>
        </w:rPr>
        <w:t>CAPÍTULO I</w:t>
      </w:r>
    </w:p>
    <w:p w14:paraId="0B76ED85" w14:textId="77777777" w:rsidR="00F62A54" w:rsidRDefault="00F62A54" w:rsidP="00787786">
      <w:pPr>
        <w:ind w:left="360"/>
        <w:jc w:val="center"/>
        <w:rPr>
          <w:rFonts w:eastAsia="Helvetica Neue"/>
          <w:b/>
          <w:color w:val="000000" w:themeColor="text1"/>
          <w:sz w:val="24"/>
          <w:szCs w:val="24"/>
        </w:rPr>
      </w:pPr>
      <w:r w:rsidRPr="00627B69">
        <w:rPr>
          <w:rFonts w:eastAsia="Helvetica Neue"/>
          <w:b/>
          <w:color w:val="000000" w:themeColor="text1"/>
          <w:sz w:val="24"/>
          <w:szCs w:val="24"/>
        </w:rPr>
        <w:t xml:space="preserve">OBJETO, DEFINICIONES Y </w:t>
      </w:r>
    </w:p>
    <w:p w14:paraId="6C82B88B" w14:textId="77777777" w:rsidR="00F62A54" w:rsidRPr="00627B69" w:rsidRDefault="00F62A54" w:rsidP="00787786">
      <w:pPr>
        <w:ind w:left="360"/>
        <w:jc w:val="center"/>
        <w:rPr>
          <w:rFonts w:eastAsia="Helvetica Neue"/>
          <w:b/>
          <w:color w:val="000000" w:themeColor="text1"/>
          <w:sz w:val="24"/>
          <w:szCs w:val="24"/>
        </w:rPr>
      </w:pPr>
      <w:r w:rsidRPr="00627B69">
        <w:rPr>
          <w:rFonts w:eastAsia="Helvetica Neue"/>
          <w:b/>
          <w:color w:val="000000" w:themeColor="text1"/>
          <w:sz w:val="24"/>
          <w:szCs w:val="24"/>
        </w:rPr>
        <w:t>PRINCIPIOS DE LA CALIDAD NORMATIVA.</w:t>
      </w:r>
    </w:p>
    <w:p w14:paraId="6DEE934C" w14:textId="77777777" w:rsidR="00F62A54" w:rsidRPr="00627B69" w:rsidRDefault="00F62A54" w:rsidP="00787786">
      <w:pPr>
        <w:ind w:left="60"/>
        <w:jc w:val="center"/>
        <w:rPr>
          <w:rFonts w:eastAsia="Helvetica Neue"/>
          <w:color w:val="000000" w:themeColor="text1"/>
          <w:sz w:val="24"/>
          <w:szCs w:val="24"/>
        </w:rPr>
      </w:pPr>
    </w:p>
    <w:p w14:paraId="7495AC8A" w14:textId="77777777" w:rsidR="00F62A54" w:rsidRPr="00627B69" w:rsidRDefault="00F62A54" w:rsidP="00787786">
      <w:pPr>
        <w:ind w:left="284"/>
        <w:jc w:val="both"/>
        <w:rPr>
          <w:rFonts w:eastAsia="Helvetica Neue"/>
          <w:color w:val="000000" w:themeColor="text1"/>
          <w:sz w:val="24"/>
          <w:szCs w:val="24"/>
        </w:rPr>
      </w:pPr>
      <w:r w:rsidRPr="00627B69">
        <w:rPr>
          <w:rFonts w:eastAsia="Helvetica Neue"/>
          <w:b/>
          <w:color w:val="000000" w:themeColor="text1"/>
          <w:sz w:val="24"/>
          <w:szCs w:val="24"/>
        </w:rPr>
        <w:t xml:space="preserve">ARTÍCULO 1º. OBJETO. </w:t>
      </w:r>
      <w:r w:rsidRPr="00627B69">
        <w:rPr>
          <w:rFonts w:eastAsia="Helvetica Neue"/>
          <w:color w:val="000000" w:themeColor="text1"/>
          <w:sz w:val="24"/>
          <w:szCs w:val="24"/>
        </w:rPr>
        <w:t xml:space="preserve">Tiene como fin establecer principios y parámetros generales para la producción, modificación o </w:t>
      </w:r>
      <w:r>
        <w:rPr>
          <w:rFonts w:eastAsia="Helvetica Neue"/>
          <w:color w:val="000000" w:themeColor="text1"/>
          <w:sz w:val="24"/>
          <w:szCs w:val="24"/>
        </w:rPr>
        <w:t>derogación</w:t>
      </w:r>
      <w:r w:rsidRPr="00627B69">
        <w:rPr>
          <w:rFonts w:eastAsia="Helvetica Neue"/>
          <w:color w:val="000000" w:themeColor="text1"/>
          <w:sz w:val="24"/>
          <w:szCs w:val="24"/>
        </w:rPr>
        <w:t xml:space="preserve"> de actos administrativos de carácter general, con el fin de garantizar la mejora </w:t>
      </w:r>
      <w:r>
        <w:rPr>
          <w:rFonts w:eastAsia="Helvetica Neue"/>
          <w:color w:val="000000" w:themeColor="text1"/>
          <w:sz w:val="24"/>
          <w:szCs w:val="24"/>
        </w:rPr>
        <w:t xml:space="preserve">de la calidad </w:t>
      </w:r>
      <w:r w:rsidRPr="00627B69">
        <w:rPr>
          <w:rFonts w:eastAsia="Helvetica Neue"/>
          <w:color w:val="000000" w:themeColor="text1"/>
          <w:sz w:val="24"/>
          <w:szCs w:val="24"/>
        </w:rPr>
        <w:t>normativa en l</w:t>
      </w:r>
      <w:r>
        <w:rPr>
          <w:rFonts w:eastAsia="Helvetica Neue"/>
          <w:color w:val="000000" w:themeColor="text1"/>
          <w:sz w:val="24"/>
          <w:szCs w:val="24"/>
        </w:rPr>
        <w:t>as entidades de la</w:t>
      </w:r>
      <w:r w:rsidRPr="00627B69">
        <w:rPr>
          <w:rFonts w:eastAsia="Helvetica Neue"/>
          <w:color w:val="000000" w:themeColor="text1"/>
          <w:sz w:val="24"/>
          <w:szCs w:val="24"/>
        </w:rPr>
        <w:t xml:space="preserve"> Rama Ejecutiva del nivel nacional y territorial.</w:t>
      </w:r>
    </w:p>
    <w:p w14:paraId="2D09138F" w14:textId="77777777" w:rsidR="00F62A54" w:rsidRPr="000B6B79" w:rsidRDefault="00F62A54" w:rsidP="00787786">
      <w:pPr>
        <w:jc w:val="both"/>
        <w:rPr>
          <w:rFonts w:eastAsia="Helvetica Neue"/>
          <w:sz w:val="24"/>
          <w:szCs w:val="24"/>
        </w:rPr>
      </w:pPr>
    </w:p>
    <w:p w14:paraId="50401E4E" w14:textId="77777777" w:rsidR="00F62A54" w:rsidRDefault="00F62A54" w:rsidP="00787786">
      <w:pPr>
        <w:ind w:left="284"/>
        <w:jc w:val="both"/>
        <w:rPr>
          <w:rFonts w:eastAsia="Helvetica Neue"/>
          <w:sz w:val="24"/>
          <w:szCs w:val="24"/>
        </w:rPr>
      </w:pPr>
      <w:r w:rsidRPr="000B6B79">
        <w:rPr>
          <w:rFonts w:eastAsia="Helvetica Neue"/>
          <w:b/>
          <w:sz w:val="24"/>
          <w:szCs w:val="24"/>
        </w:rPr>
        <w:t xml:space="preserve">ARTÍCULO </w:t>
      </w:r>
      <w:r>
        <w:rPr>
          <w:rFonts w:eastAsia="Helvetica Neue"/>
          <w:b/>
          <w:sz w:val="24"/>
          <w:szCs w:val="24"/>
        </w:rPr>
        <w:t>2</w:t>
      </w:r>
      <w:r w:rsidRPr="000B6B79">
        <w:rPr>
          <w:rFonts w:eastAsia="Helvetica Neue"/>
          <w:b/>
          <w:sz w:val="24"/>
          <w:szCs w:val="24"/>
        </w:rPr>
        <w:t xml:space="preserve">°. DEFINICIONES. </w:t>
      </w:r>
      <w:r w:rsidRPr="000B6B79">
        <w:rPr>
          <w:rFonts w:eastAsia="Helvetica Neue"/>
          <w:sz w:val="24"/>
          <w:szCs w:val="24"/>
        </w:rPr>
        <w:t xml:space="preserve">Para efectos de la presente Ley se entenderá por: </w:t>
      </w:r>
    </w:p>
    <w:p w14:paraId="46D76982" w14:textId="77777777" w:rsidR="00F62A54" w:rsidRDefault="00F62A54" w:rsidP="00787786">
      <w:pPr>
        <w:pBdr>
          <w:top w:val="nil"/>
          <w:left w:val="nil"/>
          <w:bottom w:val="nil"/>
          <w:right w:val="nil"/>
          <w:between w:val="nil"/>
        </w:pBdr>
        <w:jc w:val="both"/>
        <w:rPr>
          <w:color w:val="000000"/>
          <w:sz w:val="24"/>
          <w:szCs w:val="24"/>
        </w:rPr>
      </w:pPr>
    </w:p>
    <w:p w14:paraId="50F76B87" w14:textId="77777777" w:rsidR="00F62A54" w:rsidRDefault="00F62A54" w:rsidP="00787786">
      <w:pPr>
        <w:pBdr>
          <w:top w:val="nil"/>
          <w:left w:val="nil"/>
          <w:bottom w:val="nil"/>
          <w:right w:val="nil"/>
          <w:between w:val="nil"/>
        </w:pBdr>
        <w:ind w:left="709"/>
        <w:jc w:val="both"/>
        <w:rPr>
          <w:rFonts w:eastAsia="Helvetica Neue"/>
          <w:color w:val="000000"/>
          <w:sz w:val="24"/>
          <w:szCs w:val="24"/>
        </w:rPr>
      </w:pPr>
      <w:r w:rsidRPr="000B6B79">
        <w:rPr>
          <w:rFonts w:eastAsia="Helvetica Neue"/>
          <w:b/>
          <w:color w:val="000000"/>
          <w:sz w:val="24"/>
          <w:szCs w:val="24"/>
        </w:rPr>
        <w:t xml:space="preserve">AGENDA NORMATIVA: </w:t>
      </w:r>
      <w:r w:rsidRPr="000B6B79">
        <w:rPr>
          <w:rFonts w:eastAsia="Helvetica Neue"/>
          <w:color w:val="000000"/>
          <w:sz w:val="24"/>
          <w:szCs w:val="24"/>
        </w:rPr>
        <w:t xml:space="preserve">Es el instrumento que aplica la administración pública para planear a corto o largo plazo, las </w:t>
      </w:r>
      <w:r w:rsidRPr="00973E34">
        <w:rPr>
          <w:rFonts w:eastAsia="Helvetica Neue"/>
          <w:color w:val="000000"/>
          <w:sz w:val="24"/>
          <w:szCs w:val="24"/>
        </w:rPr>
        <w:t xml:space="preserve">regulaciones que esta requiere </w:t>
      </w:r>
      <w:r>
        <w:rPr>
          <w:rFonts w:eastAsia="Helvetica Neue"/>
          <w:color w:val="000000"/>
          <w:sz w:val="24"/>
          <w:szCs w:val="24"/>
        </w:rPr>
        <w:t xml:space="preserve">promulgar, modificar o derogar </w:t>
      </w:r>
      <w:r w:rsidRPr="00973E34">
        <w:rPr>
          <w:rFonts w:eastAsia="Helvetica Neue"/>
          <w:color w:val="000000"/>
          <w:sz w:val="24"/>
          <w:szCs w:val="24"/>
        </w:rPr>
        <w:t>para su buen funcionamiento, asimismo, se constituye como una herramienta que busca materializar el principio de transparencia y publicidad</w:t>
      </w:r>
      <w:r w:rsidRPr="000B6B79">
        <w:rPr>
          <w:rFonts w:eastAsia="Helvetica Neue"/>
          <w:color w:val="000000"/>
          <w:sz w:val="24"/>
          <w:szCs w:val="24"/>
        </w:rPr>
        <w:t xml:space="preserve"> frente a los ciudadanos</w:t>
      </w:r>
      <w:r>
        <w:rPr>
          <w:rFonts w:eastAsia="Helvetica Neue"/>
          <w:color w:val="000000"/>
          <w:sz w:val="24"/>
          <w:szCs w:val="24"/>
        </w:rPr>
        <w:t xml:space="preserve">. </w:t>
      </w:r>
    </w:p>
    <w:p w14:paraId="3EE508F0" w14:textId="77777777" w:rsidR="00F62A54" w:rsidRPr="00170D23" w:rsidRDefault="00F62A54" w:rsidP="00787786">
      <w:pPr>
        <w:pBdr>
          <w:top w:val="nil"/>
          <w:left w:val="nil"/>
          <w:bottom w:val="nil"/>
          <w:right w:val="nil"/>
          <w:between w:val="nil"/>
        </w:pBdr>
        <w:ind w:left="709"/>
        <w:jc w:val="both"/>
        <w:rPr>
          <w:rFonts w:eastAsia="Helvetica Neue"/>
          <w:color w:val="000000"/>
          <w:sz w:val="24"/>
          <w:szCs w:val="24"/>
        </w:rPr>
      </w:pPr>
    </w:p>
    <w:p w14:paraId="7394B26E" w14:textId="5C715C5A" w:rsidR="00F62A54" w:rsidRPr="00F008BD" w:rsidRDefault="00F62A54" w:rsidP="00787786">
      <w:pPr>
        <w:pBdr>
          <w:top w:val="nil"/>
          <w:left w:val="nil"/>
          <w:bottom w:val="nil"/>
          <w:right w:val="nil"/>
          <w:between w:val="nil"/>
        </w:pBdr>
        <w:ind w:left="709"/>
        <w:jc w:val="both"/>
        <w:rPr>
          <w:rFonts w:eastAsia="Helvetica Neue"/>
          <w:color w:val="000000"/>
          <w:sz w:val="24"/>
          <w:szCs w:val="24"/>
        </w:rPr>
      </w:pPr>
      <w:r w:rsidRPr="00746963">
        <w:rPr>
          <w:rFonts w:eastAsia="Helvetica Neue"/>
          <w:b/>
          <w:color w:val="000000" w:themeColor="text1"/>
          <w:sz w:val="24"/>
          <w:szCs w:val="24"/>
        </w:rPr>
        <w:t xml:space="preserve">ANÁLISIS DE IMPACTO NORMATIVO (AIN): </w:t>
      </w:r>
      <w:r>
        <w:rPr>
          <w:color w:val="000000" w:themeColor="text1"/>
          <w:sz w:val="24"/>
          <w:szCs w:val="24"/>
        </w:rPr>
        <w:t>H</w:t>
      </w:r>
      <w:r w:rsidRPr="00746963">
        <w:rPr>
          <w:color w:val="000000" w:themeColor="text1"/>
          <w:sz w:val="24"/>
          <w:szCs w:val="24"/>
        </w:rPr>
        <w:t xml:space="preserve">erramienta que le permite a la administración pública considerar los potenciales impactos, beneficios, costos y efectos que tendría la decisión de intervenir mediante la </w:t>
      </w:r>
      <w:r>
        <w:rPr>
          <w:color w:val="000000" w:themeColor="text1"/>
          <w:sz w:val="24"/>
          <w:szCs w:val="24"/>
        </w:rPr>
        <w:t>promulgación</w:t>
      </w:r>
      <w:r w:rsidRPr="00746963">
        <w:rPr>
          <w:color w:val="000000" w:themeColor="text1"/>
          <w:sz w:val="24"/>
          <w:szCs w:val="24"/>
        </w:rPr>
        <w:t xml:space="preserve"> de una norma y </w:t>
      </w:r>
      <w:r>
        <w:rPr>
          <w:color w:val="000000" w:themeColor="text1"/>
          <w:sz w:val="24"/>
          <w:szCs w:val="24"/>
        </w:rPr>
        <w:t xml:space="preserve">garantizar </w:t>
      </w:r>
      <w:r w:rsidRPr="00746963">
        <w:rPr>
          <w:color w:val="000000" w:themeColor="text1"/>
          <w:sz w:val="24"/>
          <w:szCs w:val="24"/>
        </w:rPr>
        <w:t xml:space="preserve">que esta </w:t>
      </w:r>
      <w:r w:rsidRPr="004373A5">
        <w:rPr>
          <w:rFonts w:eastAsia="Helvetica Neue"/>
          <w:sz w:val="24"/>
          <w:szCs w:val="24"/>
        </w:rPr>
        <w:t>salvaguarde</w:t>
      </w:r>
      <w:r>
        <w:rPr>
          <w:rFonts w:eastAsia="Helvetica Neue"/>
          <w:sz w:val="24"/>
          <w:szCs w:val="24"/>
        </w:rPr>
        <w:t xml:space="preserve"> </w:t>
      </w:r>
      <w:r w:rsidRPr="004373A5">
        <w:rPr>
          <w:rFonts w:eastAsia="Helvetica Neue"/>
          <w:sz w:val="24"/>
          <w:szCs w:val="24"/>
        </w:rPr>
        <w:t>el</w:t>
      </w:r>
      <w:r>
        <w:rPr>
          <w:rFonts w:eastAsia="Helvetica Neue"/>
          <w:sz w:val="24"/>
          <w:szCs w:val="24"/>
        </w:rPr>
        <w:t xml:space="preserve"> </w:t>
      </w:r>
      <w:r w:rsidRPr="004373A5">
        <w:rPr>
          <w:rFonts w:eastAsia="Helvetica Neue"/>
          <w:sz w:val="24"/>
          <w:szCs w:val="24"/>
        </w:rPr>
        <w:t>interés general, considerando los impactos o riesgos de la actividad a regular</w:t>
      </w:r>
      <w:r>
        <w:rPr>
          <w:rFonts w:eastAsia="Helvetica Neue"/>
          <w:sz w:val="24"/>
          <w:szCs w:val="24"/>
        </w:rPr>
        <w:t xml:space="preserve"> y </w:t>
      </w:r>
      <w:r w:rsidRPr="00746963">
        <w:rPr>
          <w:color w:val="000000" w:themeColor="text1"/>
          <w:sz w:val="24"/>
          <w:szCs w:val="24"/>
        </w:rPr>
        <w:t xml:space="preserve">represente </w:t>
      </w:r>
      <w:r w:rsidRPr="00746963">
        <w:rPr>
          <w:rFonts w:eastAsia="Times New Roman"/>
          <w:sz w:val="24"/>
          <w:szCs w:val="24"/>
          <w:lang w:val="es-CO"/>
        </w:rPr>
        <w:t xml:space="preserve">la mejor alternativa para atender una </w:t>
      </w:r>
      <w:r w:rsidR="00024B62" w:rsidRPr="00746963">
        <w:rPr>
          <w:rFonts w:eastAsia="Times New Roman"/>
          <w:sz w:val="24"/>
          <w:szCs w:val="24"/>
          <w:lang w:val="es-CO"/>
        </w:rPr>
        <w:t>problemática</w:t>
      </w:r>
      <w:r w:rsidRPr="00746963">
        <w:rPr>
          <w:rFonts w:eastAsia="Times New Roman"/>
          <w:sz w:val="24"/>
          <w:szCs w:val="24"/>
          <w:lang w:val="es-CO"/>
        </w:rPr>
        <w:t xml:space="preserve"> </w:t>
      </w:r>
      <w:r w:rsidR="00024B62" w:rsidRPr="00746963">
        <w:rPr>
          <w:rFonts w:eastAsia="Times New Roman"/>
          <w:sz w:val="24"/>
          <w:szCs w:val="24"/>
          <w:lang w:val="es-CO"/>
        </w:rPr>
        <w:t>específica</w:t>
      </w:r>
      <w:r w:rsidRPr="00746963">
        <w:rPr>
          <w:rFonts w:eastAsia="Times New Roman"/>
          <w:sz w:val="24"/>
          <w:szCs w:val="24"/>
          <w:lang w:val="es-CO"/>
        </w:rPr>
        <w:t>.</w:t>
      </w:r>
      <w:r w:rsidRPr="00746963">
        <w:rPr>
          <w:rFonts w:eastAsia="Times New Roman"/>
          <w:sz w:val="20"/>
          <w:szCs w:val="20"/>
          <w:lang w:val="es-CO"/>
        </w:rPr>
        <w:t xml:space="preserve"> </w:t>
      </w:r>
    </w:p>
    <w:p w14:paraId="7B317EA2" w14:textId="77777777" w:rsidR="00F62A54" w:rsidRPr="00F008BD" w:rsidRDefault="00F62A54" w:rsidP="00787786">
      <w:pPr>
        <w:pBdr>
          <w:top w:val="nil"/>
          <w:left w:val="nil"/>
          <w:bottom w:val="nil"/>
          <w:right w:val="nil"/>
          <w:between w:val="nil"/>
        </w:pBdr>
        <w:ind w:left="709"/>
        <w:jc w:val="both"/>
        <w:rPr>
          <w:rFonts w:eastAsia="Helvetica Neue"/>
          <w:color w:val="000000"/>
          <w:sz w:val="24"/>
          <w:szCs w:val="24"/>
        </w:rPr>
      </w:pPr>
    </w:p>
    <w:p w14:paraId="46468E6E" w14:textId="29A019B6" w:rsidR="00966791" w:rsidRPr="00A56512" w:rsidRDefault="00966791" w:rsidP="00A56512">
      <w:pPr>
        <w:pBdr>
          <w:top w:val="nil"/>
          <w:left w:val="nil"/>
          <w:bottom w:val="nil"/>
          <w:right w:val="nil"/>
          <w:between w:val="nil"/>
        </w:pBdr>
        <w:ind w:left="709"/>
        <w:jc w:val="both"/>
        <w:rPr>
          <w:rFonts w:eastAsia="Helvetica Neue"/>
          <w:color w:val="000000"/>
          <w:sz w:val="24"/>
          <w:szCs w:val="24"/>
        </w:rPr>
      </w:pPr>
      <w:r w:rsidRPr="00A56512">
        <w:rPr>
          <w:rFonts w:eastAsia="Helvetica Neue"/>
          <w:b/>
          <w:color w:val="000000"/>
          <w:sz w:val="24"/>
          <w:szCs w:val="24"/>
        </w:rPr>
        <w:t>EVALUACION EX POST:</w:t>
      </w:r>
      <w:r w:rsidRPr="00A56512">
        <w:rPr>
          <w:rFonts w:eastAsia="Helvetica Neue"/>
          <w:color w:val="000000"/>
          <w:sz w:val="24"/>
          <w:szCs w:val="24"/>
        </w:rPr>
        <w:t xml:space="preserve"> Herramienta que le permite a la administración pública examinar la efectividad, </w:t>
      </w:r>
      <w:r w:rsidRPr="00A56512">
        <w:rPr>
          <w:rFonts w:eastAsia="Helvetica Neue"/>
          <w:color w:val="000000" w:themeColor="text1"/>
          <w:sz w:val="24"/>
          <w:szCs w:val="24"/>
        </w:rPr>
        <w:t xml:space="preserve">impacto, resultados inesperados, fallas y </w:t>
      </w:r>
      <w:r w:rsidRPr="00A56512">
        <w:rPr>
          <w:rFonts w:eastAsia="Helvetica Neue"/>
          <w:color w:val="000000" w:themeColor="text1"/>
          <w:sz w:val="24"/>
          <w:szCs w:val="24"/>
        </w:rPr>
        <w:lastRenderedPageBreak/>
        <w:t xml:space="preserve">factores de éxito de la decisión de intervenir mediante la promulgación de una norma </w:t>
      </w:r>
      <w:r w:rsidRPr="00A56512">
        <w:rPr>
          <w:rFonts w:eastAsia="Times New Roman"/>
          <w:sz w:val="24"/>
          <w:szCs w:val="24"/>
          <w:lang w:val="es-CO"/>
        </w:rPr>
        <w:t xml:space="preserve">para la atención de una </w:t>
      </w:r>
      <w:r w:rsidR="00024B62" w:rsidRPr="00A56512">
        <w:rPr>
          <w:rFonts w:eastAsia="Times New Roman"/>
          <w:sz w:val="24"/>
          <w:szCs w:val="24"/>
          <w:lang w:val="es-CO"/>
        </w:rPr>
        <w:t>problemática</w:t>
      </w:r>
      <w:r w:rsidRPr="00A56512">
        <w:rPr>
          <w:rFonts w:eastAsia="Times New Roman"/>
          <w:sz w:val="24"/>
          <w:szCs w:val="24"/>
          <w:lang w:val="es-CO"/>
        </w:rPr>
        <w:t xml:space="preserve"> </w:t>
      </w:r>
      <w:r w:rsidR="00024B62" w:rsidRPr="00A56512">
        <w:rPr>
          <w:rFonts w:eastAsia="Times New Roman"/>
          <w:sz w:val="24"/>
          <w:szCs w:val="24"/>
          <w:lang w:val="es-CO"/>
        </w:rPr>
        <w:t>espec</w:t>
      </w:r>
      <w:r w:rsidR="00024B62">
        <w:rPr>
          <w:rFonts w:eastAsia="Times New Roman"/>
          <w:sz w:val="24"/>
          <w:szCs w:val="24"/>
          <w:lang w:val="es-CO"/>
        </w:rPr>
        <w:t>í</w:t>
      </w:r>
      <w:r w:rsidR="00024B62" w:rsidRPr="00A56512">
        <w:rPr>
          <w:rFonts w:eastAsia="Times New Roman"/>
          <w:sz w:val="24"/>
          <w:szCs w:val="24"/>
          <w:lang w:val="es-CO"/>
        </w:rPr>
        <w:t>fica</w:t>
      </w:r>
      <w:r w:rsidRPr="00A56512">
        <w:rPr>
          <w:rFonts w:eastAsia="Helvetica Neue"/>
          <w:color w:val="000000" w:themeColor="text1"/>
          <w:sz w:val="24"/>
          <w:szCs w:val="24"/>
        </w:rPr>
        <w:t>.</w:t>
      </w:r>
    </w:p>
    <w:p w14:paraId="40B413D0" w14:textId="77777777" w:rsidR="00332197" w:rsidRPr="00F008BD" w:rsidRDefault="00332197" w:rsidP="00A56512">
      <w:pPr>
        <w:pBdr>
          <w:top w:val="nil"/>
          <w:left w:val="nil"/>
          <w:bottom w:val="nil"/>
          <w:right w:val="nil"/>
          <w:between w:val="nil"/>
        </w:pBdr>
        <w:ind w:left="709"/>
        <w:jc w:val="both"/>
        <w:rPr>
          <w:rFonts w:eastAsia="Helvetica Neue"/>
          <w:color w:val="000000"/>
          <w:sz w:val="24"/>
          <w:szCs w:val="24"/>
        </w:rPr>
      </w:pPr>
    </w:p>
    <w:p w14:paraId="43200533" w14:textId="77777777" w:rsidR="00F62A54" w:rsidRPr="00D00394" w:rsidRDefault="00F62A54" w:rsidP="00787786">
      <w:pPr>
        <w:ind w:left="360"/>
        <w:jc w:val="both"/>
        <w:rPr>
          <w:rFonts w:eastAsia="Helvetica Neue"/>
          <w:bCs/>
          <w:color w:val="000000"/>
          <w:sz w:val="24"/>
          <w:szCs w:val="24"/>
        </w:rPr>
      </w:pPr>
      <w:r w:rsidRPr="000B6B79">
        <w:rPr>
          <w:rFonts w:eastAsia="Helvetica Neue"/>
          <w:b/>
          <w:sz w:val="24"/>
          <w:szCs w:val="24"/>
        </w:rPr>
        <w:t xml:space="preserve">ARTÍCULO </w:t>
      </w:r>
      <w:r>
        <w:rPr>
          <w:rFonts w:eastAsia="Helvetica Neue"/>
          <w:b/>
          <w:sz w:val="24"/>
          <w:szCs w:val="24"/>
        </w:rPr>
        <w:t>3</w:t>
      </w:r>
      <w:r w:rsidRPr="000B6B79">
        <w:rPr>
          <w:rFonts w:eastAsia="Helvetica Neue"/>
          <w:b/>
          <w:sz w:val="24"/>
          <w:szCs w:val="24"/>
        </w:rPr>
        <w:t xml:space="preserve">°. PRINCIPIOS DE LA CALIDAD NORMATIVA. </w:t>
      </w:r>
      <w:r w:rsidRPr="000B6B79">
        <w:rPr>
          <w:rFonts w:eastAsia="Helvetica Neue"/>
          <w:sz w:val="24"/>
          <w:szCs w:val="24"/>
        </w:rPr>
        <w:t>El ciclo de producción normativa estará regido por los principios</w:t>
      </w:r>
      <w:r>
        <w:rPr>
          <w:rFonts w:eastAsia="Helvetica Neue"/>
          <w:sz w:val="24"/>
          <w:szCs w:val="24"/>
        </w:rPr>
        <w:t xml:space="preserve"> de</w:t>
      </w:r>
      <w:r>
        <w:rPr>
          <w:rFonts w:eastAsia="Helvetica Neue"/>
          <w:bCs/>
          <w:color w:val="000000"/>
          <w:sz w:val="24"/>
          <w:szCs w:val="24"/>
        </w:rPr>
        <w:t xml:space="preserve"> e</w:t>
      </w:r>
      <w:r w:rsidRPr="00B21F87">
        <w:rPr>
          <w:rFonts w:eastAsia="Helvetica Neue"/>
          <w:bCs/>
          <w:color w:val="000000"/>
          <w:sz w:val="24"/>
          <w:szCs w:val="24"/>
        </w:rPr>
        <w:t>ficacia</w:t>
      </w:r>
      <w:r>
        <w:rPr>
          <w:rFonts w:eastAsia="Helvetica Neue"/>
          <w:bCs/>
          <w:color w:val="000000"/>
          <w:sz w:val="24"/>
          <w:szCs w:val="24"/>
        </w:rPr>
        <w:t>,</w:t>
      </w:r>
      <w:r>
        <w:rPr>
          <w:rFonts w:eastAsia="Helvetica Neue"/>
          <w:sz w:val="24"/>
          <w:szCs w:val="24"/>
        </w:rPr>
        <w:t xml:space="preserve"> e</w:t>
      </w:r>
      <w:r w:rsidRPr="00B21F87">
        <w:rPr>
          <w:rFonts w:eastAsia="Helvetica Neue"/>
          <w:bCs/>
          <w:color w:val="000000"/>
          <w:sz w:val="24"/>
          <w:szCs w:val="24"/>
        </w:rPr>
        <w:t>ficiencia</w:t>
      </w:r>
      <w:r>
        <w:rPr>
          <w:rFonts w:eastAsia="Helvetica Neue"/>
          <w:bCs/>
          <w:color w:val="000000"/>
          <w:sz w:val="24"/>
          <w:szCs w:val="24"/>
        </w:rPr>
        <w:t>, i</w:t>
      </w:r>
      <w:r w:rsidRPr="00B21F87">
        <w:rPr>
          <w:rFonts w:eastAsia="Helvetica Neue"/>
          <w:bCs/>
          <w:color w:val="000000"/>
          <w:sz w:val="24"/>
          <w:szCs w:val="24"/>
        </w:rPr>
        <w:t>doneidad</w:t>
      </w:r>
      <w:r>
        <w:rPr>
          <w:rFonts w:eastAsia="Helvetica Neue"/>
          <w:bCs/>
          <w:color w:val="000000"/>
          <w:sz w:val="24"/>
          <w:szCs w:val="24"/>
        </w:rPr>
        <w:t>, c</w:t>
      </w:r>
      <w:r w:rsidRPr="00B21F87">
        <w:rPr>
          <w:rFonts w:eastAsia="Helvetica Neue"/>
          <w:bCs/>
          <w:color w:val="000000"/>
          <w:sz w:val="24"/>
          <w:szCs w:val="24"/>
        </w:rPr>
        <w:t>eleridad</w:t>
      </w:r>
      <w:r>
        <w:rPr>
          <w:rFonts w:eastAsia="Helvetica Neue"/>
          <w:bCs/>
          <w:color w:val="000000"/>
          <w:sz w:val="24"/>
          <w:szCs w:val="24"/>
        </w:rPr>
        <w:t>, c</w:t>
      </w:r>
      <w:r w:rsidRPr="00B21F87">
        <w:rPr>
          <w:rFonts w:eastAsia="Helvetica Neue"/>
          <w:bCs/>
          <w:color w:val="000000"/>
          <w:sz w:val="24"/>
          <w:szCs w:val="24"/>
        </w:rPr>
        <w:t>ompetitividad</w:t>
      </w:r>
      <w:r>
        <w:rPr>
          <w:rFonts w:eastAsia="Helvetica Neue"/>
          <w:bCs/>
          <w:color w:val="000000"/>
          <w:sz w:val="24"/>
          <w:szCs w:val="24"/>
        </w:rPr>
        <w:t>, n</w:t>
      </w:r>
      <w:r w:rsidRPr="00B21F87">
        <w:rPr>
          <w:rFonts w:eastAsia="Helvetica Neue"/>
          <w:bCs/>
          <w:color w:val="000000"/>
          <w:sz w:val="24"/>
          <w:szCs w:val="24"/>
        </w:rPr>
        <w:t>ecesidad</w:t>
      </w:r>
      <w:r>
        <w:rPr>
          <w:rFonts w:eastAsia="Helvetica Neue"/>
          <w:bCs/>
          <w:color w:val="000000"/>
          <w:sz w:val="24"/>
          <w:szCs w:val="24"/>
        </w:rPr>
        <w:t>, p</w:t>
      </w:r>
      <w:r w:rsidRPr="00B21F87">
        <w:rPr>
          <w:rFonts w:eastAsia="Helvetica Neue"/>
          <w:bCs/>
          <w:color w:val="000000"/>
          <w:sz w:val="24"/>
          <w:szCs w:val="24"/>
        </w:rPr>
        <w:t>roporcionalidad</w:t>
      </w:r>
      <w:r>
        <w:rPr>
          <w:rFonts w:eastAsia="Helvetica Neue"/>
          <w:bCs/>
          <w:color w:val="000000"/>
          <w:sz w:val="24"/>
          <w:szCs w:val="24"/>
        </w:rPr>
        <w:t>, publicidad, r</w:t>
      </w:r>
      <w:r w:rsidRPr="00B21F87">
        <w:rPr>
          <w:rFonts w:eastAsia="Helvetica Neue"/>
          <w:bCs/>
          <w:color w:val="000000"/>
          <w:sz w:val="24"/>
          <w:szCs w:val="24"/>
        </w:rPr>
        <w:t>azonabilida</w:t>
      </w:r>
      <w:r>
        <w:rPr>
          <w:rFonts w:eastAsia="Helvetica Neue"/>
          <w:bCs/>
          <w:color w:val="000000"/>
          <w:sz w:val="24"/>
          <w:szCs w:val="24"/>
        </w:rPr>
        <w:t>d, s</w:t>
      </w:r>
      <w:r w:rsidRPr="00B21F87">
        <w:rPr>
          <w:rFonts w:eastAsia="Helvetica Neue"/>
          <w:bCs/>
          <w:color w:val="000000"/>
          <w:sz w:val="24"/>
          <w:szCs w:val="24"/>
        </w:rPr>
        <w:t>eguridad jurídica</w:t>
      </w:r>
      <w:r>
        <w:rPr>
          <w:rFonts w:eastAsia="Helvetica Neue"/>
          <w:bCs/>
          <w:color w:val="000000"/>
          <w:sz w:val="24"/>
          <w:szCs w:val="24"/>
        </w:rPr>
        <w:t xml:space="preserve"> y t</w:t>
      </w:r>
      <w:r w:rsidRPr="00B21F87">
        <w:rPr>
          <w:rFonts w:eastAsia="Helvetica Neue"/>
          <w:bCs/>
          <w:color w:val="000000"/>
          <w:sz w:val="24"/>
          <w:szCs w:val="24"/>
        </w:rPr>
        <w:t xml:space="preserve">ransparencia. </w:t>
      </w:r>
    </w:p>
    <w:p w14:paraId="3E744AF2" w14:textId="77777777" w:rsidR="00F62A54" w:rsidRPr="000B6B79" w:rsidRDefault="00F62A54" w:rsidP="00787786">
      <w:pPr>
        <w:ind w:left="360"/>
        <w:jc w:val="center"/>
        <w:rPr>
          <w:rFonts w:eastAsia="Helvetica Neue"/>
          <w:b/>
          <w:sz w:val="24"/>
          <w:szCs w:val="24"/>
        </w:rPr>
      </w:pPr>
      <w:r w:rsidRPr="000B6B79">
        <w:rPr>
          <w:rFonts w:eastAsia="Helvetica Neue"/>
          <w:b/>
          <w:sz w:val="24"/>
          <w:szCs w:val="24"/>
        </w:rPr>
        <w:t>CAPÍTULO II</w:t>
      </w:r>
    </w:p>
    <w:p w14:paraId="0E6C0274" w14:textId="77777777" w:rsidR="00F62A54" w:rsidRDefault="00F62A54" w:rsidP="00787786">
      <w:pPr>
        <w:ind w:left="360"/>
        <w:jc w:val="center"/>
        <w:rPr>
          <w:rFonts w:eastAsia="Helvetica Neue"/>
          <w:b/>
          <w:sz w:val="24"/>
          <w:szCs w:val="24"/>
        </w:rPr>
      </w:pPr>
      <w:r w:rsidRPr="000B6B79">
        <w:rPr>
          <w:rFonts w:eastAsia="Helvetica Neue"/>
          <w:b/>
          <w:sz w:val="24"/>
          <w:szCs w:val="24"/>
        </w:rPr>
        <w:t>DE</w:t>
      </w:r>
      <w:r>
        <w:rPr>
          <w:rFonts w:eastAsia="Helvetica Neue"/>
          <w:b/>
          <w:sz w:val="24"/>
          <w:szCs w:val="24"/>
        </w:rPr>
        <w:t xml:space="preserve"> LA COMISIÓN INTERSECTORIAL</w:t>
      </w:r>
      <w:r w:rsidRPr="001D284D" w:rsidDel="0074463E">
        <w:rPr>
          <w:rFonts w:eastAsia="Helvetica Neue"/>
          <w:b/>
          <w:sz w:val="24"/>
          <w:szCs w:val="24"/>
        </w:rPr>
        <w:t xml:space="preserve"> </w:t>
      </w:r>
      <w:r w:rsidRPr="000B6B79">
        <w:rPr>
          <w:rFonts w:eastAsia="Helvetica Neue"/>
          <w:b/>
          <w:sz w:val="24"/>
          <w:szCs w:val="24"/>
        </w:rPr>
        <w:t xml:space="preserve"> </w:t>
      </w:r>
    </w:p>
    <w:p w14:paraId="60A6DC21" w14:textId="77777777" w:rsidR="00F62A54" w:rsidRPr="000B6B79" w:rsidRDefault="00F62A54" w:rsidP="00787786">
      <w:pPr>
        <w:ind w:left="360"/>
        <w:jc w:val="center"/>
        <w:rPr>
          <w:rFonts w:eastAsia="Helvetica Neue"/>
          <w:b/>
          <w:sz w:val="24"/>
          <w:szCs w:val="24"/>
        </w:rPr>
      </w:pPr>
      <w:r w:rsidRPr="000B6B79">
        <w:rPr>
          <w:rFonts w:eastAsia="Helvetica Neue"/>
          <w:b/>
          <w:sz w:val="24"/>
          <w:szCs w:val="24"/>
        </w:rPr>
        <w:t>PARA LA MEJORA NORMATIVA</w:t>
      </w:r>
    </w:p>
    <w:p w14:paraId="7C57BC78" w14:textId="77777777" w:rsidR="00F62A54" w:rsidRPr="000B6B79" w:rsidRDefault="00F62A54" w:rsidP="00787786">
      <w:pPr>
        <w:ind w:left="360"/>
        <w:jc w:val="center"/>
        <w:rPr>
          <w:rFonts w:eastAsia="Helvetica Neue"/>
          <w:b/>
          <w:sz w:val="24"/>
          <w:szCs w:val="24"/>
        </w:rPr>
      </w:pPr>
    </w:p>
    <w:p w14:paraId="4CE649AB" w14:textId="77777777" w:rsidR="00F62A54" w:rsidRDefault="00F62A54" w:rsidP="00787786">
      <w:pPr>
        <w:ind w:left="360"/>
        <w:jc w:val="both"/>
        <w:rPr>
          <w:rFonts w:eastAsia="Helvetica Neue"/>
          <w:sz w:val="24"/>
          <w:szCs w:val="24"/>
        </w:rPr>
      </w:pPr>
      <w:r w:rsidRPr="000B6B79">
        <w:rPr>
          <w:rFonts w:eastAsia="Helvetica Neue"/>
          <w:b/>
          <w:sz w:val="24"/>
          <w:szCs w:val="24"/>
        </w:rPr>
        <w:t xml:space="preserve">ARTÍCULO </w:t>
      </w:r>
      <w:r>
        <w:rPr>
          <w:rFonts w:eastAsia="Helvetica Neue"/>
          <w:b/>
          <w:sz w:val="24"/>
          <w:szCs w:val="24"/>
        </w:rPr>
        <w:t>4</w:t>
      </w:r>
      <w:r w:rsidRPr="000B6B79">
        <w:rPr>
          <w:rFonts w:eastAsia="Helvetica Neue"/>
          <w:b/>
          <w:sz w:val="24"/>
          <w:szCs w:val="24"/>
        </w:rPr>
        <w:t xml:space="preserve">º. </w:t>
      </w:r>
      <w:r>
        <w:rPr>
          <w:rFonts w:eastAsia="Helvetica Neue"/>
          <w:b/>
          <w:sz w:val="24"/>
          <w:szCs w:val="24"/>
        </w:rPr>
        <w:t xml:space="preserve"> LA COMISIÓN INTERSECTORIAL </w:t>
      </w:r>
      <w:r w:rsidRPr="000B6B79">
        <w:rPr>
          <w:rFonts w:eastAsia="Helvetica Neue"/>
          <w:b/>
          <w:sz w:val="24"/>
          <w:szCs w:val="24"/>
        </w:rPr>
        <w:t xml:space="preserve">PARA LA MEJORA NORMATIVA. </w:t>
      </w:r>
      <w:r w:rsidRPr="000B6B79">
        <w:rPr>
          <w:rFonts w:eastAsia="Helvetica Neue"/>
          <w:sz w:val="24"/>
          <w:szCs w:val="24"/>
        </w:rPr>
        <w:t xml:space="preserve">Créese la Comisión Intersectorial para la Mejora Normativa que estará conformado por los siguientes integrantes con voz y voto: </w:t>
      </w:r>
    </w:p>
    <w:p w14:paraId="39A50B8C" w14:textId="77777777" w:rsidR="00F62A54" w:rsidRPr="000B6B79" w:rsidRDefault="00F62A54" w:rsidP="00787786">
      <w:pPr>
        <w:ind w:left="360"/>
        <w:jc w:val="both"/>
        <w:rPr>
          <w:rFonts w:eastAsia="Helvetica Neue"/>
          <w:sz w:val="24"/>
          <w:szCs w:val="24"/>
        </w:rPr>
      </w:pPr>
    </w:p>
    <w:p w14:paraId="0BB8DF51" w14:textId="77777777" w:rsidR="00F62A54" w:rsidRPr="000B6B79" w:rsidRDefault="00F62A54" w:rsidP="00787786">
      <w:pPr>
        <w:pStyle w:val="Prrafodelista"/>
        <w:numPr>
          <w:ilvl w:val="0"/>
          <w:numId w:val="1"/>
        </w:numPr>
        <w:ind w:left="1134" w:hanging="425"/>
        <w:jc w:val="both"/>
        <w:rPr>
          <w:rFonts w:eastAsia="Helvetica Neue"/>
          <w:sz w:val="24"/>
          <w:szCs w:val="24"/>
        </w:rPr>
      </w:pPr>
      <w:r w:rsidRPr="000B6B79">
        <w:rPr>
          <w:rFonts w:eastAsia="Helvetica Neue"/>
          <w:sz w:val="24"/>
          <w:szCs w:val="24"/>
        </w:rPr>
        <w:t>Un delegado del Departamento Administrativo de la Presidencia de la República</w:t>
      </w:r>
      <w:r>
        <w:rPr>
          <w:rFonts w:eastAsia="Helvetica Neue"/>
          <w:sz w:val="24"/>
          <w:szCs w:val="24"/>
        </w:rPr>
        <w:t>.</w:t>
      </w:r>
    </w:p>
    <w:p w14:paraId="4E5BD7A7" w14:textId="77777777" w:rsidR="00F62A54" w:rsidRDefault="00F62A54" w:rsidP="00787786">
      <w:pPr>
        <w:pStyle w:val="Prrafodelista"/>
        <w:numPr>
          <w:ilvl w:val="0"/>
          <w:numId w:val="1"/>
        </w:numPr>
        <w:ind w:left="1134" w:hanging="425"/>
        <w:jc w:val="both"/>
        <w:rPr>
          <w:rFonts w:eastAsia="Helvetica Neue"/>
          <w:sz w:val="24"/>
          <w:szCs w:val="24"/>
        </w:rPr>
      </w:pPr>
      <w:r w:rsidRPr="000B6B79">
        <w:rPr>
          <w:rFonts w:eastAsia="Helvetica Neue"/>
          <w:sz w:val="24"/>
          <w:szCs w:val="24"/>
        </w:rPr>
        <w:t>Un delegado del Ministerio de Justicia y del Derecho</w:t>
      </w:r>
      <w:r>
        <w:rPr>
          <w:rFonts w:eastAsia="Helvetica Neue"/>
          <w:sz w:val="24"/>
          <w:szCs w:val="24"/>
        </w:rPr>
        <w:t>.</w:t>
      </w:r>
    </w:p>
    <w:p w14:paraId="346D0878" w14:textId="77777777" w:rsidR="00F62A54" w:rsidRPr="00336B1E" w:rsidRDefault="00F62A54" w:rsidP="00787786">
      <w:pPr>
        <w:pStyle w:val="Prrafodelista"/>
        <w:numPr>
          <w:ilvl w:val="0"/>
          <w:numId w:val="1"/>
        </w:numPr>
        <w:ind w:left="1134" w:hanging="425"/>
        <w:jc w:val="both"/>
        <w:rPr>
          <w:rFonts w:eastAsia="Helvetica Neue"/>
          <w:sz w:val="24"/>
          <w:szCs w:val="24"/>
        </w:rPr>
      </w:pPr>
      <w:r w:rsidRPr="00336B1E">
        <w:rPr>
          <w:rFonts w:eastAsia="Helvetica Neue"/>
          <w:sz w:val="24"/>
          <w:szCs w:val="24"/>
        </w:rPr>
        <w:t>Un delegado del Ministerio de Comercio, Industria y Turismo</w:t>
      </w:r>
    </w:p>
    <w:p w14:paraId="55EAC586" w14:textId="77777777" w:rsidR="00F62A54" w:rsidRPr="000B6B79" w:rsidRDefault="00F62A54" w:rsidP="00787786">
      <w:pPr>
        <w:pStyle w:val="Prrafodelista"/>
        <w:numPr>
          <w:ilvl w:val="0"/>
          <w:numId w:val="1"/>
        </w:numPr>
        <w:ind w:left="1134" w:hanging="425"/>
        <w:jc w:val="both"/>
        <w:rPr>
          <w:rFonts w:eastAsia="Helvetica Neue"/>
          <w:sz w:val="24"/>
          <w:szCs w:val="24"/>
        </w:rPr>
      </w:pPr>
      <w:r w:rsidRPr="000B6B79">
        <w:rPr>
          <w:rFonts w:eastAsia="Helvetica Neue"/>
          <w:sz w:val="24"/>
          <w:szCs w:val="24"/>
        </w:rPr>
        <w:t>Un delegado del Departamento Administrativo de la Función Pública</w:t>
      </w:r>
      <w:r>
        <w:rPr>
          <w:rFonts w:eastAsia="Helvetica Neue"/>
          <w:sz w:val="24"/>
          <w:szCs w:val="24"/>
        </w:rPr>
        <w:t>.</w:t>
      </w:r>
    </w:p>
    <w:p w14:paraId="2AA88F08" w14:textId="77777777" w:rsidR="00F62A54" w:rsidRPr="000B6B79" w:rsidRDefault="00F62A54" w:rsidP="00787786">
      <w:pPr>
        <w:pStyle w:val="Prrafodelista"/>
        <w:numPr>
          <w:ilvl w:val="0"/>
          <w:numId w:val="1"/>
        </w:numPr>
        <w:ind w:left="1134" w:hanging="425"/>
        <w:jc w:val="both"/>
        <w:rPr>
          <w:rFonts w:eastAsia="Helvetica Neue"/>
          <w:sz w:val="24"/>
          <w:szCs w:val="24"/>
        </w:rPr>
      </w:pPr>
      <w:r w:rsidRPr="000B6B79">
        <w:rPr>
          <w:rFonts w:eastAsia="Helvetica Neue"/>
          <w:sz w:val="24"/>
          <w:szCs w:val="24"/>
        </w:rPr>
        <w:t>Un delegado del Departamento Nacional de Planeación</w:t>
      </w:r>
      <w:r>
        <w:rPr>
          <w:rFonts w:eastAsia="Helvetica Neue"/>
          <w:sz w:val="24"/>
          <w:szCs w:val="24"/>
        </w:rPr>
        <w:t>.</w:t>
      </w:r>
    </w:p>
    <w:p w14:paraId="1F83E838" w14:textId="77777777" w:rsidR="00F62A54" w:rsidRPr="000B6B79" w:rsidRDefault="00F62A54" w:rsidP="00787786">
      <w:pPr>
        <w:pStyle w:val="Prrafodelista"/>
        <w:numPr>
          <w:ilvl w:val="0"/>
          <w:numId w:val="1"/>
        </w:numPr>
        <w:ind w:left="1134" w:hanging="425"/>
        <w:jc w:val="both"/>
        <w:rPr>
          <w:rFonts w:eastAsia="Helvetica Neue"/>
          <w:sz w:val="24"/>
          <w:szCs w:val="24"/>
        </w:rPr>
      </w:pPr>
      <w:r w:rsidRPr="000B6B79">
        <w:rPr>
          <w:rFonts w:eastAsia="Helvetica Neue"/>
          <w:sz w:val="24"/>
          <w:szCs w:val="24"/>
        </w:rPr>
        <w:t xml:space="preserve">Un delegado de la Agencia nacional de Defensa Jurídica del Estado. </w:t>
      </w:r>
    </w:p>
    <w:p w14:paraId="22707CAB" w14:textId="77777777" w:rsidR="00F62A54" w:rsidRPr="000B6B79" w:rsidRDefault="00F62A54" w:rsidP="00787786">
      <w:pPr>
        <w:ind w:left="426"/>
        <w:jc w:val="both"/>
        <w:rPr>
          <w:rFonts w:eastAsia="Helvetica Neue"/>
          <w:sz w:val="24"/>
          <w:szCs w:val="24"/>
        </w:rPr>
      </w:pPr>
    </w:p>
    <w:p w14:paraId="506B7B2B" w14:textId="77777777" w:rsidR="00F62A54" w:rsidRDefault="00F62A54" w:rsidP="00787786">
      <w:pPr>
        <w:ind w:left="426"/>
        <w:jc w:val="both"/>
        <w:rPr>
          <w:rFonts w:eastAsia="Helvetica Neue"/>
          <w:sz w:val="24"/>
          <w:szCs w:val="24"/>
        </w:rPr>
      </w:pPr>
      <w:r w:rsidRPr="000B6B79">
        <w:rPr>
          <w:rFonts w:eastAsia="Helvetica Neue"/>
          <w:sz w:val="24"/>
          <w:szCs w:val="24"/>
        </w:rPr>
        <w:t xml:space="preserve">Adicionalmente, asistirán como invitados, con voz pero sin voto, los delegados de las siguientes entidades: </w:t>
      </w:r>
    </w:p>
    <w:p w14:paraId="466112A9" w14:textId="77777777" w:rsidR="00F62A54" w:rsidRDefault="00F62A54" w:rsidP="00787786">
      <w:pPr>
        <w:ind w:left="426"/>
        <w:jc w:val="both"/>
        <w:rPr>
          <w:rFonts w:eastAsia="Helvetica Neue"/>
          <w:sz w:val="24"/>
          <w:szCs w:val="24"/>
        </w:rPr>
      </w:pPr>
    </w:p>
    <w:p w14:paraId="1515C8C5" w14:textId="77777777" w:rsidR="00F62A54" w:rsidRPr="00336B1E" w:rsidRDefault="00F62A54" w:rsidP="00787786">
      <w:pPr>
        <w:pStyle w:val="Prrafodelista"/>
        <w:numPr>
          <w:ilvl w:val="0"/>
          <w:numId w:val="9"/>
        </w:numPr>
        <w:ind w:left="1134" w:hanging="142"/>
        <w:jc w:val="both"/>
        <w:rPr>
          <w:rFonts w:eastAsia="Helvetica Neue"/>
          <w:sz w:val="24"/>
          <w:szCs w:val="24"/>
        </w:rPr>
      </w:pPr>
      <w:r w:rsidRPr="00336B1E">
        <w:rPr>
          <w:rFonts w:eastAsia="Helvetica Neue"/>
          <w:sz w:val="24"/>
          <w:szCs w:val="24"/>
        </w:rPr>
        <w:t>Ministerio de las Tecnologías de la información y las Comunicaciones-TIC.</w:t>
      </w:r>
    </w:p>
    <w:p w14:paraId="7FC3EC34" w14:textId="77777777" w:rsidR="00F62A54" w:rsidRPr="00336B1E" w:rsidRDefault="00F62A54" w:rsidP="00787786">
      <w:pPr>
        <w:pStyle w:val="Prrafodelista"/>
        <w:numPr>
          <w:ilvl w:val="0"/>
          <w:numId w:val="9"/>
        </w:numPr>
        <w:ind w:left="1134" w:hanging="142"/>
        <w:jc w:val="both"/>
        <w:rPr>
          <w:rFonts w:eastAsia="Helvetica Neue"/>
          <w:sz w:val="24"/>
          <w:szCs w:val="24"/>
        </w:rPr>
      </w:pPr>
      <w:r w:rsidRPr="00336B1E">
        <w:rPr>
          <w:rFonts w:eastAsia="Helvetica Neue"/>
          <w:sz w:val="24"/>
          <w:szCs w:val="24"/>
        </w:rPr>
        <w:t xml:space="preserve">Superintendencia de Industria y Comercio </w:t>
      </w:r>
    </w:p>
    <w:p w14:paraId="1A498167" w14:textId="77777777" w:rsidR="00F62A54" w:rsidRDefault="00F62A54" w:rsidP="00787786">
      <w:pPr>
        <w:pStyle w:val="Prrafodelista"/>
        <w:numPr>
          <w:ilvl w:val="0"/>
          <w:numId w:val="9"/>
        </w:numPr>
        <w:ind w:left="1134" w:hanging="142"/>
        <w:jc w:val="both"/>
        <w:rPr>
          <w:rFonts w:eastAsia="Helvetica Neue"/>
          <w:sz w:val="24"/>
          <w:szCs w:val="24"/>
        </w:rPr>
      </w:pPr>
      <w:r w:rsidRPr="00336B1E">
        <w:rPr>
          <w:rFonts w:eastAsia="Helvetica Neue"/>
          <w:sz w:val="24"/>
          <w:szCs w:val="24"/>
        </w:rPr>
        <w:t xml:space="preserve">Imprenta Nacional de Colombia </w:t>
      </w:r>
    </w:p>
    <w:p w14:paraId="10F5FF4C" w14:textId="77777777" w:rsidR="00F62A54" w:rsidRDefault="00F62A54" w:rsidP="00787786">
      <w:pPr>
        <w:jc w:val="both"/>
        <w:rPr>
          <w:rFonts w:eastAsia="Helvetica Neue"/>
          <w:sz w:val="24"/>
          <w:szCs w:val="24"/>
        </w:rPr>
      </w:pPr>
    </w:p>
    <w:p w14:paraId="484FC6E6" w14:textId="77777777" w:rsidR="00F62A54" w:rsidRPr="00245F5D" w:rsidRDefault="00F62A54" w:rsidP="00787786">
      <w:pPr>
        <w:ind w:left="360"/>
        <w:jc w:val="both"/>
        <w:rPr>
          <w:rFonts w:eastAsia="Helvetica Neue"/>
          <w:sz w:val="24"/>
          <w:szCs w:val="24"/>
        </w:rPr>
      </w:pPr>
      <w:r>
        <w:rPr>
          <w:rFonts w:eastAsia="Helvetica Neue"/>
          <w:sz w:val="24"/>
          <w:szCs w:val="24"/>
        </w:rPr>
        <w:t xml:space="preserve">La </w:t>
      </w:r>
      <w:r w:rsidRPr="000B6B79">
        <w:rPr>
          <w:rFonts w:eastAsia="Helvetica Neue"/>
          <w:sz w:val="24"/>
          <w:szCs w:val="24"/>
        </w:rPr>
        <w:t xml:space="preserve">Comisión Intersectorial para la Mejora Normativa </w:t>
      </w:r>
      <w:r w:rsidRPr="00245F5D">
        <w:rPr>
          <w:rFonts w:eastAsia="Helvetica Neue"/>
          <w:sz w:val="24"/>
          <w:szCs w:val="24"/>
        </w:rPr>
        <w:t xml:space="preserve">sesionará de forma ordinaria </w:t>
      </w:r>
      <w:r>
        <w:rPr>
          <w:rFonts w:eastAsia="Helvetica Neue"/>
          <w:sz w:val="24"/>
          <w:szCs w:val="24"/>
        </w:rPr>
        <w:t>por lo menos cuatro (4)</w:t>
      </w:r>
      <w:r w:rsidRPr="00245F5D">
        <w:rPr>
          <w:rFonts w:eastAsia="Helvetica Neue"/>
          <w:sz w:val="24"/>
          <w:szCs w:val="24"/>
        </w:rPr>
        <w:t xml:space="preserve"> veces al </w:t>
      </w:r>
      <w:r>
        <w:rPr>
          <w:rFonts w:eastAsia="Helvetica Neue"/>
          <w:sz w:val="24"/>
          <w:szCs w:val="24"/>
        </w:rPr>
        <w:t>año</w:t>
      </w:r>
      <w:r w:rsidRPr="00245F5D">
        <w:rPr>
          <w:rFonts w:eastAsia="Helvetica Neue"/>
          <w:sz w:val="24"/>
          <w:szCs w:val="24"/>
        </w:rPr>
        <w:t xml:space="preserve"> y de forma extraordinaria cuando, por la naturaleza de los temas a tratar</w:t>
      </w:r>
      <w:r>
        <w:rPr>
          <w:rFonts w:eastAsia="Helvetica Neue"/>
          <w:sz w:val="24"/>
          <w:szCs w:val="24"/>
        </w:rPr>
        <w:t xml:space="preserve"> así lo solicite alguno de sus integrantes. </w:t>
      </w:r>
    </w:p>
    <w:p w14:paraId="378E398D" w14:textId="77777777" w:rsidR="00F62A54" w:rsidRPr="000B6B79" w:rsidRDefault="00F62A54" w:rsidP="00787786">
      <w:pPr>
        <w:pBdr>
          <w:top w:val="nil"/>
          <w:left w:val="nil"/>
          <w:bottom w:val="nil"/>
          <w:right w:val="nil"/>
          <w:between w:val="nil"/>
        </w:pBdr>
        <w:rPr>
          <w:rFonts w:eastAsia="Helvetica Neue"/>
          <w:color w:val="000000"/>
          <w:sz w:val="24"/>
          <w:szCs w:val="24"/>
        </w:rPr>
      </w:pPr>
    </w:p>
    <w:p w14:paraId="6642A173" w14:textId="77777777" w:rsidR="00F62A54" w:rsidRPr="000B6B79" w:rsidRDefault="00F62A54" w:rsidP="00787786">
      <w:pPr>
        <w:ind w:left="426"/>
        <w:jc w:val="both"/>
        <w:rPr>
          <w:rFonts w:eastAsia="Helvetica Neue"/>
          <w:sz w:val="24"/>
          <w:szCs w:val="24"/>
        </w:rPr>
      </w:pPr>
      <w:r w:rsidRPr="000B6B79">
        <w:rPr>
          <w:rFonts w:eastAsia="Helvetica Neue"/>
          <w:b/>
          <w:sz w:val="24"/>
          <w:szCs w:val="24"/>
        </w:rPr>
        <w:t>PARÁGRAFO PRIMERO.</w:t>
      </w:r>
      <w:r w:rsidRPr="000B6B79">
        <w:rPr>
          <w:rFonts w:eastAsia="Helvetica Neue"/>
          <w:sz w:val="24"/>
          <w:szCs w:val="24"/>
        </w:rPr>
        <w:t xml:space="preserve"> Los delegados a la Comisión Intersectorial para la Mejora Normativa</w:t>
      </w:r>
      <w:r w:rsidRPr="000B6B79" w:rsidDel="001D284D">
        <w:rPr>
          <w:rFonts w:eastAsia="Helvetica Neue"/>
          <w:sz w:val="24"/>
          <w:szCs w:val="24"/>
        </w:rPr>
        <w:t xml:space="preserve"> </w:t>
      </w:r>
      <w:r w:rsidRPr="000B6B79">
        <w:rPr>
          <w:rFonts w:eastAsia="Helvetica Neue"/>
          <w:sz w:val="24"/>
          <w:szCs w:val="24"/>
        </w:rPr>
        <w:t>deberán pertenecer a los niveles directivos o asesor que tengan a su cargo funciones relacionadas con la mejora normativa en la respectiva entidad</w:t>
      </w:r>
      <w:r>
        <w:rPr>
          <w:rFonts w:eastAsia="Helvetica Neue"/>
          <w:sz w:val="24"/>
          <w:szCs w:val="24"/>
        </w:rPr>
        <w:t>.</w:t>
      </w:r>
    </w:p>
    <w:p w14:paraId="2538A0B4" w14:textId="77777777" w:rsidR="00F62A54" w:rsidRPr="000B6B79" w:rsidRDefault="00F62A54" w:rsidP="00787786">
      <w:pPr>
        <w:ind w:left="426"/>
        <w:jc w:val="both"/>
        <w:rPr>
          <w:rFonts w:eastAsia="Helvetica Neue"/>
          <w:sz w:val="24"/>
          <w:szCs w:val="24"/>
        </w:rPr>
      </w:pPr>
    </w:p>
    <w:p w14:paraId="0879F0C3" w14:textId="77777777" w:rsidR="00F62A54" w:rsidRPr="000B6B79" w:rsidRDefault="00F62A54" w:rsidP="00787786">
      <w:pPr>
        <w:ind w:left="426"/>
        <w:jc w:val="both"/>
        <w:rPr>
          <w:rFonts w:eastAsia="Helvetica Neue"/>
          <w:sz w:val="24"/>
          <w:szCs w:val="24"/>
        </w:rPr>
      </w:pPr>
      <w:r w:rsidRPr="000B6B79">
        <w:rPr>
          <w:rFonts w:eastAsia="Helvetica Neue"/>
          <w:b/>
          <w:sz w:val="24"/>
          <w:szCs w:val="24"/>
        </w:rPr>
        <w:t>PARÁGRAFO SEGUNDO.</w:t>
      </w:r>
      <w:r w:rsidRPr="000B6B79">
        <w:rPr>
          <w:rFonts w:eastAsia="Helvetica Neue"/>
          <w:sz w:val="24"/>
          <w:szCs w:val="24"/>
        </w:rPr>
        <w:t xml:space="preserve">  La secretaría técnica de</w:t>
      </w:r>
      <w:r>
        <w:rPr>
          <w:rFonts w:eastAsia="Helvetica Neue"/>
          <w:sz w:val="24"/>
          <w:szCs w:val="24"/>
        </w:rPr>
        <w:t xml:space="preserve"> </w:t>
      </w:r>
      <w:r w:rsidRPr="00E22C9C">
        <w:rPr>
          <w:rFonts w:eastAsia="Helvetica Neue"/>
          <w:sz w:val="24"/>
          <w:szCs w:val="24"/>
        </w:rPr>
        <w:t xml:space="preserve">la Comisión Intersectorial </w:t>
      </w:r>
      <w:r w:rsidRPr="000B6B79">
        <w:rPr>
          <w:rFonts w:eastAsia="Helvetica Neue"/>
          <w:sz w:val="24"/>
          <w:szCs w:val="24"/>
        </w:rPr>
        <w:t>para la Mejora Normativa estará ejercida por el Departamento Nacional de Planeación o el que haga sus veces.</w:t>
      </w:r>
    </w:p>
    <w:p w14:paraId="4916145F" w14:textId="77777777" w:rsidR="00F62A54" w:rsidRPr="000B6B79" w:rsidRDefault="00F62A54" w:rsidP="00787786">
      <w:pPr>
        <w:ind w:left="426"/>
        <w:jc w:val="both"/>
        <w:rPr>
          <w:rFonts w:eastAsia="Helvetica Neue"/>
          <w:b/>
          <w:sz w:val="24"/>
          <w:szCs w:val="24"/>
        </w:rPr>
      </w:pPr>
    </w:p>
    <w:p w14:paraId="6F186ECE" w14:textId="518853AE" w:rsidR="00F62A54" w:rsidRDefault="00F62A54" w:rsidP="00787786">
      <w:pPr>
        <w:ind w:left="426"/>
        <w:jc w:val="both"/>
        <w:rPr>
          <w:rFonts w:eastAsia="Helvetica Neue"/>
          <w:sz w:val="24"/>
          <w:szCs w:val="24"/>
        </w:rPr>
      </w:pPr>
      <w:r w:rsidRPr="000B6B79">
        <w:rPr>
          <w:rFonts w:eastAsia="Helvetica Neue"/>
          <w:b/>
          <w:sz w:val="24"/>
          <w:szCs w:val="24"/>
        </w:rPr>
        <w:t>PARÁGRAFO TERCERO.</w:t>
      </w:r>
      <w:r w:rsidRPr="000B6B79">
        <w:rPr>
          <w:rFonts w:eastAsia="Helvetica Neue"/>
          <w:sz w:val="24"/>
          <w:szCs w:val="24"/>
        </w:rPr>
        <w:t xml:space="preserve"> </w:t>
      </w:r>
      <w:r w:rsidRPr="000B6B79">
        <w:rPr>
          <w:sz w:val="24"/>
          <w:szCs w:val="24"/>
        </w:rPr>
        <w:t xml:space="preserve">La Comisión </w:t>
      </w:r>
      <w:r w:rsidRPr="000B6B79">
        <w:rPr>
          <w:rFonts w:eastAsia="Helvetica Neue"/>
          <w:sz w:val="24"/>
          <w:szCs w:val="24"/>
        </w:rPr>
        <w:t xml:space="preserve">podrá́ invitar a sus sesiones a los funcionarios públicos, representantes del sector privado, </w:t>
      </w:r>
      <w:r w:rsidR="00966791" w:rsidRPr="000B6B79">
        <w:rPr>
          <w:rFonts w:eastAsia="Helvetica Neue"/>
          <w:sz w:val="24"/>
          <w:szCs w:val="24"/>
        </w:rPr>
        <w:t>académicos</w:t>
      </w:r>
      <w:r w:rsidRPr="000B6B79">
        <w:rPr>
          <w:rFonts w:eastAsia="Helvetica Neue"/>
          <w:sz w:val="24"/>
          <w:szCs w:val="24"/>
        </w:rPr>
        <w:t xml:space="preserve"> y demás personas que considere</w:t>
      </w:r>
      <w:r>
        <w:rPr>
          <w:rFonts w:eastAsia="Helvetica Neue"/>
          <w:sz w:val="24"/>
          <w:szCs w:val="24"/>
        </w:rPr>
        <w:t>.</w:t>
      </w:r>
    </w:p>
    <w:p w14:paraId="175FBD10" w14:textId="77777777" w:rsidR="00F62A54" w:rsidRPr="005F2956" w:rsidRDefault="00F62A54" w:rsidP="00787786">
      <w:pPr>
        <w:ind w:left="426"/>
        <w:jc w:val="both"/>
        <w:rPr>
          <w:rFonts w:eastAsia="Helvetica Neue"/>
        </w:rPr>
      </w:pPr>
    </w:p>
    <w:p w14:paraId="4EE4DBC3" w14:textId="77777777" w:rsidR="00F62A54" w:rsidRDefault="00F62A54" w:rsidP="00787786">
      <w:pPr>
        <w:ind w:left="426"/>
        <w:jc w:val="both"/>
        <w:rPr>
          <w:rFonts w:eastAsia="Helvetica Neue"/>
          <w:sz w:val="24"/>
          <w:szCs w:val="24"/>
        </w:rPr>
      </w:pPr>
      <w:r w:rsidRPr="000B6B79">
        <w:rPr>
          <w:rFonts w:eastAsia="Helvetica Neue"/>
          <w:b/>
          <w:sz w:val="24"/>
          <w:szCs w:val="24"/>
        </w:rPr>
        <w:t xml:space="preserve">ARTÍCULO </w:t>
      </w:r>
      <w:r>
        <w:rPr>
          <w:rFonts w:eastAsia="Helvetica Neue"/>
          <w:b/>
          <w:sz w:val="24"/>
          <w:szCs w:val="24"/>
        </w:rPr>
        <w:t>5</w:t>
      </w:r>
      <w:r w:rsidRPr="000B6B79">
        <w:rPr>
          <w:rFonts w:eastAsia="Helvetica Neue"/>
          <w:b/>
          <w:sz w:val="24"/>
          <w:szCs w:val="24"/>
        </w:rPr>
        <w:t xml:space="preserve">º.  </w:t>
      </w:r>
      <w:r w:rsidRPr="000B6B79">
        <w:rPr>
          <w:rFonts w:eastAsia="Helvetica Neue"/>
          <w:sz w:val="24"/>
          <w:szCs w:val="24"/>
        </w:rPr>
        <w:t>La Comisión Intersectorial para la Mejora Normativa tendrá las siguientes funciones:</w:t>
      </w:r>
    </w:p>
    <w:p w14:paraId="3CCFB696" w14:textId="77777777" w:rsidR="00F62A54" w:rsidRPr="000B6B79" w:rsidRDefault="00F62A54" w:rsidP="00787786">
      <w:pPr>
        <w:ind w:left="426"/>
        <w:jc w:val="both"/>
        <w:rPr>
          <w:rFonts w:eastAsia="Helvetica Neue"/>
          <w:sz w:val="24"/>
          <w:szCs w:val="24"/>
        </w:rPr>
      </w:pPr>
    </w:p>
    <w:p w14:paraId="079C5DCE" w14:textId="77777777" w:rsidR="00F62A54" w:rsidRPr="000B6B79" w:rsidRDefault="00F62A54" w:rsidP="00787786">
      <w:pPr>
        <w:numPr>
          <w:ilvl w:val="0"/>
          <w:numId w:val="7"/>
        </w:numPr>
        <w:pBdr>
          <w:top w:val="nil"/>
          <w:left w:val="nil"/>
          <w:bottom w:val="nil"/>
          <w:right w:val="nil"/>
          <w:between w:val="nil"/>
        </w:pBdr>
        <w:ind w:left="1134" w:hanging="425"/>
        <w:rPr>
          <w:rFonts w:eastAsia="Helvetica Neue"/>
          <w:color w:val="000000"/>
          <w:sz w:val="24"/>
          <w:szCs w:val="24"/>
        </w:rPr>
      </w:pPr>
      <w:r w:rsidRPr="000B6B79">
        <w:rPr>
          <w:rFonts w:eastAsia="Helvetica Neue"/>
          <w:color w:val="000000"/>
          <w:sz w:val="24"/>
          <w:szCs w:val="24"/>
        </w:rPr>
        <w:t xml:space="preserve">Promover la calidad </w:t>
      </w:r>
      <w:r>
        <w:rPr>
          <w:rFonts w:eastAsia="Helvetica Neue"/>
          <w:color w:val="000000"/>
          <w:sz w:val="24"/>
          <w:szCs w:val="24"/>
        </w:rPr>
        <w:t>Normativa</w:t>
      </w:r>
      <w:r w:rsidRPr="000B6B79">
        <w:rPr>
          <w:rFonts w:eastAsia="Helvetica Neue"/>
          <w:color w:val="000000"/>
          <w:sz w:val="24"/>
          <w:szCs w:val="24"/>
        </w:rPr>
        <w:t>.</w:t>
      </w:r>
    </w:p>
    <w:p w14:paraId="14C75BFD" w14:textId="77777777" w:rsidR="00F62A54" w:rsidRPr="000B6B79" w:rsidRDefault="00F62A54" w:rsidP="00787786">
      <w:pPr>
        <w:numPr>
          <w:ilvl w:val="0"/>
          <w:numId w:val="7"/>
        </w:numPr>
        <w:pBdr>
          <w:top w:val="nil"/>
          <w:left w:val="nil"/>
          <w:bottom w:val="nil"/>
          <w:right w:val="nil"/>
          <w:between w:val="nil"/>
        </w:pBdr>
        <w:ind w:left="1134" w:hanging="425"/>
        <w:rPr>
          <w:rFonts w:eastAsia="Helvetica Neue"/>
          <w:color w:val="000000"/>
          <w:sz w:val="24"/>
          <w:szCs w:val="24"/>
        </w:rPr>
      </w:pPr>
      <w:r w:rsidRPr="000B6B79">
        <w:rPr>
          <w:rFonts w:eastAsia="Helvetica Neue"/>
          <w:color w:val="000000"/>
          <w:sz w:val="24"/>
          <w:szCs w:val="24"/>
        </w:rPr>
        <w:t>Establecer los lineamientos de política de mejora de producción normativa y sus guías metodológicas.</w:t>
      </w:r>
    </w:p>
    <w:p w14:paraId="3F20BC92" w14:textId="77777777" w:rsidR="00F62A54" w:rsidRPr="000B6B79" w:rsidRDefault="00F62A54" w:rsidP="00787786">
      <w:pPr>
        <w:numPr>
          <w:ilvl w:val="0"/>
          <w:numId w:val="7"/>
        </w:numPr>
        <w:pBdr>
          <w:top w:val="nil"/>
          <w:left w:val="nil"/>
          <w:bottom w:val="nil"/>
          <w:right w:val="nil"/>
          <w:between w:val="nil"/>
        </w:pBdr>
        <w:ind w:left="1134" w:hanging="425"/>
        <w:rPr>
          <w:rFonts w:eastAsia="Helvetica Neue"/>
          <w:color w:val="000000"/>
          <w:sz w:val="24"/>
          <w:szCs w:val="24"/>
        </w:rPr>
      </w:pPr>
      <w:r w:rsidRPr="000B6B79">
        <w:rPr>
          <w:rFonts w:eastAsia="Helvetica Neue"/>
          <w:color w:val="000000"/>
          <w:sz w:val="24"/>
          <w:szCs w:val="24"/>
        </w:rPr>
        <w:t>Definir y promover el uso de estándares para la producción y evaluación normativa.</w:t>
      </w:r>
    </w:p>
    <w:p w14:paraId="65EF07B3" w14:textId="77777777" w:rsidR="00F62A54" w:rsidRPr="000B6B79" w:rsidRDefault="00F62A54" w:rsidP="00787786">
      <w:pPr>
        <w:numPr>
          <w:ilvl w:val="0"/>
          <w:numId w:val="7"/>
        </w:numPr>
        <w:pBdr>
          <w:top w:val="nil"/>
          <w:left w:val="nil"/>
          <w:bottom w:val="nil"/>
          <w:right w:val="nil"/>
          <w:between w:val="nil"/>
        </w:pBdr>
        <w:ind w:left="1134" w:hanging="425"/>
        <w:rPr>
          <w:rFonts w:eastAsia="Helvetica Neue"/>
          <w:color w:val="000000"/>
          <w:sz w:val="24"/>
          <w:szCs w:val="24"/>
        </w:rPr>
      </w:pPr>
      <w:r w:rsidRPr="000B6B79">
        <w:rPr>
          <w:rFonts w:eastAsia="Helvetica Neue"/>
          <w:color w:val="000000"/>
          <w:sz w:val="24"/>
          <w:szCs w:val="24"/>
        </w:rPr>
        <w:t>Definir y promover estándares para la gestión, revisión y depuración del inventario normativo.</w:t>
      </w:r>
    </w:p>
    <w:p w14:paraId="1E0755FD" w14:textId="77777777" w:rsidR="00F62A54" w:rsidRPr="0043279F" w:rsidRDefault="00F62A54" w:rsidP="00787786">
      <w:pPr>
        <w:numPr>
          <w:ilvl w:val="0"/>
          <w:numId w:val="7"/>
        </w:numPr>
        <w:pBdr>
          <w:top w:val="nil"/>
          <w:left w:val="nil"/>
          <w:bottom w:val="nil"/>
          <w:right w:val="nil"/>
          <w:between w:val="nil"/>
        </w:pBdr>
        <w:ind w:left="1134" w:hanging="425"/>
        <w:rPr>
          <w:rFonts w:eastAsia="Helvetica Neue"/>
          <w:color w:val="000000" w:themeColor="text1"/>
          <w:sz w:val="24"/>
          <w:szCs w:val="24"/>
        </w:rPr>
      </w:pPr>
      <w:r w:rsidRPr="000B6B79">
        <w:rPr>
          <w:rFonts w:eastAsia="Helvetica Neue"/>
          <w:color w:val="000000"/>
          <w:sz w:val="24"/>
          <w:szCs w:val="24"/>
        </w:rPr>
        <w:t>Velar por el cumplimiento de los principios de la calidad normativa mencionados en la presente ley.</w:t>
      </w:r>
    </w:p>
    <w:p w14:paraId="1A7A9D55" w14:textId="77777777" w:rsidR="00F62A54" w:rsidRPr="000B6B79" w:rsidRDefault="00F62A54" w:rsidP="00787786">
      <w:pPr>
        <w:ind w:left="360"/>
        <w:jc w:val="center"/>
        <w:rPr>
          <w:rFonts w:eastAsia="Helvetica Neue"/>
          <w:b/>
          <w:sz w:val="24"/>
          <w:szCs w:val="24"/>
        </w:rPr>
      </w:pPr>
      <w:r w:rsidRPr="000B6B79">
        <w:rPr>
          <w:rFonts w:eastAsia="Helvetica Neue"/>
          <w:b/>
          <w:sz w:val="24"/>
          <w:szCs w:val="24"/>
        </w:rPr>
        <w:t>CAPÍTULO III</w:t>
      </w:r>
    </w:p>
    <w:p w14:paraId="6CF29839" w14:textId="77777777" w:rsidR="00F62A54" w:rsidRDefault="00F62A54" w:rsidP="00787786">
      <w:pPr>
        <w:ind w:left="60"/>
        <w:jc w:val="center"/>
        <w:rPr>
          <w:rFonts w:eastAsia="Helvetica Neue"/>
          <w:b/>
          <w:sz w:val="24"/>
          <w:szCs w:val="24"/>
        </w:rPr>
      </w:pPr>
      <w:r>
        <w:rPr>
          <w:rFonts w:eastAsia="Helvetica Neue"/>
          <w:b/>
          <w:sz w:val="24"/>
          <w:szCs w:val="24"/>
        </w:rPr>
        <w:t>DEL CICLO DE MEJORA DE LA</w:t>
      </w:r>
    </w:p>
    <w:p w14:paraId="31C6B473" w14:textId="77777777" w:rsidR="00F62A54" w:rsidRDefault="00F62A54" w:rsidP="00787786">
      <w:pPr>
        <w:ind w:left="60"/>
        <w:jc w:val="center"/>
        <w:rPr>
          <w:rFonts w:eastAsia="Helvetica Neue"/>
          <w:b/>
          <w:sz w:val="24"/>
          <w:szCs w:val="24"/>
        </w:rPr>
      </w:pPr>
      <w:r>
        <w:rPr>
          <w:rFonts w:eastAsia="Helvetica Neue"/>
          <w:b/>
          <w:sz w:val="24"/>
          <w:szCs w:val="24"/>
        </w:rPr>
        <w:t xml:space="preserve">CALIDAD NORMATIVA </w:t>
      </w:r>
    </w:p>
    <w:p w14:paraId="2F056F6D" w14:textId="77777777" w:rsidR="00F62A54" w:rsidRDefault="00F62A54" w:rsidP="00787786">
      <w:pPr>
        <w:ind w:left="60"/>
        <w:jc w:val="center"/>
        <w:rPr>
          <w:rFonts w:eastAsia="Helvetica Neue"/>
          <w:b/>
          <w:sz w:val="24"/>
          <w:szCs w:val="24"/>
        </w:rPr>
      </w:pPr>
    </w:p>
    <w:p w14:paraId="7E9085A8" w14:textId="77777777" w:rsidR="00F62A54" w:rsidRPr="00170D23" w:rsidRDefault="00F62A54" w:rsidP="00787786">
      <w:pPr>
        <w:ind w:left="360"/>
        <w:jc w:val="both"/>
        <w:rPr>
          <w:rFonts w:eastAsia="Helvetica Neue"/>
          <w:sz w:val="24"/>
          <w:szCs w:val="24"/>
        </w:rPr>
      </w:pPr>
      <w:r w:rsidRPr="000B6B79">
        <w:rPr>
          <w:rFonts w:eastAsia="Helvetica Neue"/>
          <w:b/>
          <w:sz w:val="24"/>
          <w:szCs w:val="24"/>
        </w:rPr>
        <w:t xml:space="preserve">ARTÍCULO </w:t>
      </w:r>
      <w:r>
        <w:rPr>
          <w:rFonts w:eastAsia="Helvetica Neue"/>
          <w:b/>
          <w:sz w:val="24"/>
          <w:szCs w:val="24"/>
        </w:rPr>
        <w:t>6</w:t>
      </w:r>
      <w:r w:rsidRPr="000B6B79">
        <w:rPr>
          <w:rFonts w:eastAsia="Helvetica Neue"/>
          <w:b/>
          <w:sz w:val="24"/>
          <w:szCs w:val="24"/>
        </w:rPr>
        <w:t xml:space="preserve">. DEL INVENTARIO NORMATIVO. </w:t>
      </w:r>
      <w:r>
        <w:rPr>
          <w:rFonts w:eastAsia="Helvetica Neue"/>
          <w:bCs/>
          <w:sz w:val="24"/>
          <w:szCs w:val="24"/>
        </w:rPr>
        <w:t xml:space="preserve">Los sujetos obligados </w:t>
      </w:r>
      <w:r w:rsidRPr="000B6B79">
        <w:rPr>
          <w:rFonts w:eastAsia="Helvetica Neue"/>
          <w:sz w:val="24"/>
          <w:szCs w:val="24"/>
        </w:rPr>
        <w:t>deberán</w:t>
      </w:r>
      <w:r>
        <w:rPr>
          <w:rFonts w:eastAsia="Helvetica Neue"/>
          <w:sz w:val="24"/>
          <w:szCs w:val="24"/>
        </w:rPr>
        <w:t xml:space="preserve"> contar con su respectivo</w:t>
      </w:r>
      <w:r w:rsidRPr="00E22C9C">
        <w:rPr>
          <w:rFonts w:eastAsia="Helvetica Neue"/>
          <w:sz w:val="24"/>
          <w:szCs w:val="24"/>
        </w:rPr>
        <w:t xml:space="preserve"> inventario normativo</w:t>
      </w:r>
      <w:r>
        <w:rPr>
          <w:rFonts w:eastAsia="Helvetica Neue"/>
          <w:sz w:val="24"/>
          <w:szCs w:val="24"/>
        </w:rPr>
        <w:t xml:space="preserve">. Este deberá ser </w:t>
      </w:r>
      <w:r w:rsidRPr="000B6B79">
        <w:rPr>
          <w:rFonts w:eastAsia="Helvetica Neue"/>
          <w:sz w:val="24"/>
          <w:szCs w:val="24"/>
        </w:rPr>
        <w:t>publicado en Sistema Único de Información Normativa (SUIN) o el que haga sus veces y en la</w:t>
      </w:r>
      <w:r>
        <w:rPr>
          <w:rFonts w:eastAsia="Helvetica Neue"/>
          <w:sz w:val="24"/>
          <w:szCs w:val="24"/>
        </w:rPr>
        <w:t xml:space="preserve"> </w:t>
      </w:r>
      <w:r w:rsidRPr="000B6B79">
        <w:rPr>
          <w:rFonts w:eastAsia="Helvetica Neue"/>
          <w:sz w:val="24"/>
          <w:szCs w:val="24"/>
        </w:rPr>
        <w:t>respectiva página web de cada entidad</w:t>
      </w:r>
      <w:r>
        <w:rPr>
          <w:rFonts w:eastAsia="Helvetica Neue"/>
          <w:sz w:val="24"/>
          <w:szCs w:val="24"/>
        </w:rPr>
        <w:t xml:space="preserve">, lo anterior </w:t>
      </w:r>
      <w:r w:rsidRPr="000B6B79">
        <w:rPr>
          <w:rFonts w:eastAsia="Helvetica Neue"/>
          <w:sz w:val="24"/>
          <w:szCs w:val="24"/>
        </w:rPr>
        <w:t>sin perjuicio de lo establecido en las leyes especiales vigentes sobre la materia.</w:t>
      </w:r>
    </w:p>
    <w:p w14:paraId="09646ECD" w14:textId="77777777" w:rsidR="00F62A54" w:rsidRDefault="00F62A54" w:rsidP="00787786">
      <w:pPr>
        <w:ind w:left="360"/>
        <w:jc w:val="both"/>
        <w:rPr>
          <w:rFonts w:eastAsia="Helvetica Neue"/>
          <w:b/>
          <w:sz w:val="24"/>
          <w:szCs w:val="24"/>
        </w:rPr>
      </w:pPr>
    </w:p>
    <w:p w14:paraId="6CFB702F" w14:textId="77777777" w:rsidR="00F62A54" w:rsidRDefault="00F62A54" w:rsidP="00787786">
      <w:pPr>
        <w:ind w:left="360"/>
        <w:jc w:val="both"/>
        <w:rPr>
          <w:rFonts w:eastAsia="Helvetica Neue"/>
          <w:sz w:val="24"/>
          <w:szCs w:val="24"/>
        </w:rPr>
      </w:pPr>
      <w:r w:rsidRPr="000B6B79">
        <w:rPr>
          <w:rFonts w:eastAsia="Helvetica Neue"/>
          <w:b/>
          <w:sz w:val="24"/>
          <w:szCs w:val="24"/>
        </w:rPr>
        <w:t xml:space="preserve">ARTÍCULO </w:t>
      </w:r>
      <w:r>
        <w:rPr>
          <w:rFonts w:eastAsia="Helvetica Neue"/>
          <w:b/>
          <w:sz w:val="24"/>
          <w:szCs w:val="24"/>
        </w:rPr>
        <w:t>7</w:t>
      </w:r>
      <w:r w:rsidRPr="000B6B79">
        <w:rPr>
          <w:rFonts w:eastAsia="Helvetica Neue"/>
          <w:b/>
          <w:sz w:val="24"/>
          <w:szCs w:val="24"/>
        </w:rPr>
        <w:t>º</w:t>
      </w:r>
      <w:r>
        <w:rPr>
          <w:rFonts w:eastAsia="Helvetica Neue"/>
          <w:b/>
          <w:sz w:val="24"/>
          <w:szCs w:val="24"/>
        </w:rPr>
        <w:t>.</w:t>
      </w:r>
      <w:r w:rsidRPr="000B6B79">
        <w:rPr>
          <w:rFonts w:eastAsia="Helvetica Neue"/>
          <w:b/>
          <w:sz w:val="24"/>
          <w:szCs w:val="24"/>
        </w:rPr>
        <w:t xml:space="preserve"> DE LA AGENDA NORMATIVA.</w:t>
      </w:r>
      <w:r w:rsidRPr="000B6B79">
        <w:rPr>
          <w:rFonts w:eastAsia="Helvetica Neue"/>
          <w:sz w:val="24"/>
          <w:szCs w:val="24"/>
        </w:rPr>
        <w:t xml:space="preserve"> </w:t>
      </w:r>
      <w:r w:rsidRPr="00024B62">
        <w:rPr>
          <w:rFonts w:eastAsiaTheme="minorHAnsi"/>
          <w:sz w:val="24"/>
          <w:szCs w:val="24"/>
          <w:lang w:eastAsia="en-US"/>
        </w:rPr>
        <w:t>La publicación de la agenda normativa futura será de carácter obligatorio por parte de los sujetos obligados. Esta publicación deberá hacerse</w:t>
      </w:r>
      <w:r w:rsidRPr="00024B62">
        <w:rPr>
          <w:rFonts w:eastAsia="Helvetica Neue"/>
          <w:sz w:val="24"/>
          <w:szCs w:val="24"/>
        </w:rPr>
        <w:t xml:space="preserve"> a m</w:t>
      </w:r>
      <w:r w:rsidRPr="000B6B79">
        <w:rPr>
          <w:rFonts w:eastAsia="Helvetica Neue"/>
          <w:sz w:val="24"/>
          <w:szCs w:val="24"/>
        </w:rPr>
        <w:t>ás tardar el 30 de octubre de cada año en el Sistema Único de Consulta Pública (SUCOP) o el que haga sus veces</w:t>
      </w:r>
      <w:r>
        <w:rPr>
          <w:rFonts w:eastAsia="Helvetica Neue"/>
          <w:sz w:val="24"/>
          <w:szCs w:val="24"/>
        </w:rPr>
        <w:t>.</w:t>
      </w:r>
    </w:p>
    <w:p w14:paraId="050BA062" w14:textId="77777777" w:rsidR="00F62A54" w:rsidRDefault="00F62A54" w:rsidP="00787786">
      <w:pPr>
        <w:ind w:left="360"/>
        <w:jc w:val="both"/>
        <w:rPr>
          <w:rFonts w:eastAsia="Helvetica Neue"/>
          <w:sz w:val="24"/>
          <w:szCs w:val="24"/>
        </w:rPr>
      </w:pPr>
    </w:p>
    <w:p w14:paraId="2A1472E5" w14:textId="77777777" w:rsidR="00F62A54" w:rsidRDefault="00F62A54" w:rsidP="00787786">
      <w:pPr>
        <w:ind w:left="360"/>
        <w:jc w:val="both"/>
        <w:rPr>
          <w:rFonts w:eastAsia="Helvetica Neue"/>
          <w:sz w:val="24"/>
          <w:szCs w:val="24"/>
        </w:rPr>
      </w:pPr>
      <w:r>
        <w:rPr>
          <w:rFonts w:eastAsia="Helvetica Neue"/>
          <w:sz w:val="24"/>
          <w:szCs w:val="24"/>
        </w:rPr>
        <w:t>L</w:t>
      </w:r>
      <w:r w:rsidRPr="000B6B79">
        <w:rPr>
          <w:rFonts w:eastAsia="Helvetica Neue"/>
          <w:sz w:val="24"/>
          <w:szCs w:val="24"/>
        </w:rPr>
        <w:t xml:space="preserve">a agenda normativa definitiva se publicará a más tardar el 31 de diciembre de cada año, con el fin de socializar </w:t>
      </w:r>
      <w:r>
        <w:rPr>
          <w:rFonts w:eastAsia="Helvetica Neue"/>
          <w:sz w:val="24"/>
          <w:szCs w:val="24"/>
        </w:rPr>
        <w:t>los</w:t>
      </w:r>
      <w:r w:rsidRPr="000B6B79">
        <w:rPr>
          <w:rFonts w:eastAsia="Helvetica Neue"/>
          <w:sz w:val="24"/>
          <w:szCs w:val="24"/>
        </w:rPr>
        <w:t xml:space="preserve"> proyectos de </w:t>
      </w:r>
      <w:r>
        <w:rPr>
          <w:rFonts w:eastAsia="Helvetica Neue"/>
          <w:sz w:val="24"/>
          <w:szCs w:val="24"/>
        </w:rPr>
        <w:t>actos administrativos de carácter general</w:t>
      </w:r>
      <w:r w:rsidRPr="000B6B79">
        <w:rPr>
          <w:rFonts w:eastAsia="Helvetica Neue"/>
          <w:sz w:val="24"/>
          <w:szCs w:val="24"/>
        </w:rPr>
        <w:t xml:space="preserve"> que se pretender </w:t>
      </w:r>
      <w:r>
        <w:rPr>
          <w:rFonts w:eastAsia="Helvetica Neue"/>
          <w:sz w:val="24"/>
          <w:szCs w:val="24"/>
        </w:rPr>
        <w:t xml:space="preserve">promulgar </w:t>
      </w:r>
      <w:r w:rsidRPr="000B6B79">
        <w:rPr>
          <w:rFonts w:eastAsia="Helvetica Neue"/>
          <w:sz w:val="24"/>
          <w:szCs w:val="24"/>
        </w:rPr>
        <w:t>a futuro</w:t>
      </w:r>
      <w:r>
        <w:rPr>
          <w:rFonts w:eastAsia="Helvetica Neue"/>
          <w:sz w:val="24"/>
          <w:szCs w:val="24"/>
        </w:rPr>
        <w:t xml:space="preserve">, modificar o derogar, así </w:t>
      </w:r>
      <w:r>
        <w:rPr>
          <w:rFonts w:eastAsia="Helvetica Neue"/>
          <w:sz w:val="24"/>
          <w:szCs w:val="24"/>
        </w:rPr>
        <w:lastRenderedPageBreak/>
        <w:t xml:space="preserve">como el listado de actos administrativos de carácter general que serán objeto de </w:t>
      </w:r>
      <w:r w:rsidRPr="000B6B79">
        <w:rPr>
          <w:rFonts w:eastAsia="Helvetica Neue"/>
          <w:sz w:val="24"/>
          <w:szCs w:val="24"/>
        </w:rPr>
        <w:t xml:space="preserve">Evaluación </w:t>
      </w:r>
      <w:r>
        <w:rPr>
          <w:rFonts w:eastAsia="Helvetica Neue"/>
          <w:sz w:val="24"/>
          <w:szCs w:val="24"/>
        </w:rPr>
        <w:t>Normativa</w:t>
      </w:r>
      <w:r w:rsidRPr="000B6B79">
        <w:rPr>
          <w:rFonts w:eastAsia="Helvetica Neue"/>
          <w:sz w:val="24"/>
          <w:szCs w:val="24"/>
        </w:rPr>
        <w:t xml:space="preserve"> ex-post</w:t>
      </w:r>
      <w:r>
        <w:rPr>
          <w:rFonts w:eastAsia="Helvetica Neue"/>
          <w:sz w:val="24"/>
          <w:szCs w:val="24"/>
        </w:rPr>
        <w:t xml:space="preserve">. </w:t>
      </w:r>
    </w:p>
    <w:p w14:paraId="6D8883DF" w14:textId="77777777" w:rsidR="00F62A54" w:rsidRDefault="00F62A54" w:rsidP="00787786">
      <w:pPr>
        <w:ind w:left="360"/>
        <w:jc w:val="both"/>
        <w:rPr>
          <w:rFonts w:eastAsia="Helvetica Neue"/>
          <w:sz w:val="24"/>
          <w:szCs w:val="24"/>
        </w:rPr>
      </w:pPr>
    </w:p>
    <w:p w14:paraId="2937E332" w14:textId="77777777" w:rsidR="00F62A54" w:rsidRDefault="00F62A54" w:rsidP="00787786">
      <w:pPr>
        <w:ind w:left="360"/>
        <w:jc w:val="both"/>
        <w:rPr>
          <w:rFonts w:eastAsia="Helvetica Neue"/>
          <w:sz w:val="24"/>
          <w:szCs w:val="24"/>
        </w:rPr>
      </w:pPr>
      <w:r>
        <w:rPr>
          <w:rFonts w:eastAsia="Helvetica Neue"/>
          <w:sz w:val="24"/>
          <w:szCs w:val="24"/>
        </w:rPr>
        <w:t>La agenda normativa definitiva podrá modificarse cada mes y por una sola vez, siempre que los cambios que se realicen se encuentren debidamente justificados. Estas modificaciones serán de obligatoria publicación para el conocimiento de las partes interesadas.</w:t>
      </w:r>
    </w:p>
    <w:p w14:paraId="6013BF44" w14:textId="77777777" w:rsidR="00F62A54" w:rsidRDefault="00F62A54" w:rsidP="00787786">
      <w:pPr>
        <w:ind w:left="360"/>
        <w:jc w:val="both"/>
        <w:rPr>
          <w:rFonts w:eastAsia="Helvetica Neue"/>
          <w:sz w:val="24"/>
          <w:szCs w:val="24"/>
        </w:rPr>
      </w:pPr>
    </w:p>
    <w:p w14:paraId="709D8631" w14:textId="77777777" w:rsidR="00F62A54" w:rsidRDefault="00F62A54" w:rsidP="00787786">
      <w:pPr>
        <w:ind w:left="360"/>
        <w:jc w:val="both"/>
        <w:rPr>
          <w:rFonts w:eastAsia="Helvetica Neue"/>
          <w:sz w:val="24"/>
          <w:szCs w:val="24"/>
        </w:rPr>
      </w:pPr>
      <w:r w:rsidRPr="000B6B79">
        <w:rPr>
          <w:rFonts w:eastAsia="Helvetica Neue"/>
          <w:b/>
          <w:sz w:val="24"/>
          <w:szCs w:val="24"/>
        </w:rPr>
        <w:t xml:space="preserve">ARTÍCULO </w:t>
      </w:r>
      <w:r>
        <w:rPr>
          <w:rFonts w:eastAsia="Helvetica Neue"/>
          <w:b/>
          <w:sz w:val="24"/>
          <w:szCs w:val="24"/>
        </w:rPr>
        <w:t>8</w:t>
      </w:r>
      <w:r w:rsidRPr="000B6B79">
        <w:rPr>
          <w:rFonts w:eastAsia="Helvetica Neue"/>
          <w:b/>
          <w:sz w:val="24"/>
          <w:szCs w:val="24"/>
        </w:rPr>
        <w:t>º. ANÁLISIS DE IMPACTO NORMATIVO (AIN).</w:t>
      </w:r>
      <w:r w:rsidRPr="000B6B79">
        <w:rPr>
          <w:rFonts w:eastAsia="Helvetica Neue"/>
          <w:sz w:val="24"/>
          <w:szCs w:val="24"/>
        </w:rPr>
        <w:t xml:space="preserve">  El Análisis de Impacto Normativo (AIN) deberá realizarse previ</w:t>
      </w:r>
      <w:r>
        <w:rPr>
          <w:rFonts w:eastAsia="Helvetica Neue"/>
          <w:sz w:val="24"/>
          <w:szCs w:val="24"/>
        </w:rPr>
        <w:t>o</w:t>
      </w:r>
      <w:r w:rsidRPr="000B6B79">
        <w:rPr>
          <w:rFonts w:eastAsia="Helvetica Neue"/>
          <w:sz w:val="24"/>
          <w:szCs w:val="24"/>
        </w:rPr>
        <w:t xml:space="preserve"> a la </w:t>
      </w:r>
      <w:r>
        <w:rPr>
          <w:rFonts w:eastAsia="Helvetica Neue"/>
          <w:sz w:val="24"/>
          <w:szCs w:val="24"/>
        </w:rPr>
        <w:t>promulgación</w:t>
      </w:r>
      <w:r w:rsidRPr="000B6B79">
        <w:rPr>
          <w:rFonts w:eastAsia="Helvetica Neue"/>
          <w:sz w:val="24"/>
          <w:szCs w:val="24"/>
        </w:rPr>
        <w:t xml:space="preserve"> de un acto administrativo de carácter general que genere un impacto económico, social </w:t>
      </w:r>
      <w:r>
        <w:rPr>
          <w:rFonts w:eastAsia="Helvetica Neue"/>
          <w:sz w:val="24"/>
          <w:szCs w:val="24"/>
        </w:rPr>
        <w:t xml:space="preserve">o </w:t>
      </w:r>
      <w:r w:rsidRPr="000B6B79">
        <w:rPr>
          <w:rFonts w:eastAsia="Helvetica Neue"/>
          <w:sz w:val="24"/>
          <w:szCs w:val="24"/>
        </w:rPr>
        <w:t>ambiental</w:t>
      </w:r>
      <w:r>
        <w:rPr>
          <w:rFonts w:eastAsia="Helvetica Neue"/>
          <w:sz w:val="24"/>
          <w:szCs w:val="24"/>
        </w:rPr>
        <w:t>.</w:t>
      </w:r>
    </w:p>
    <w:p w14:paraId="6631F49E" w14:textId="77777777" w:rsidR="00F62A54" w:rsidRDefault="00F62A54" w:rsidP="00787786">
      <w:pPr>
        <w:ind w:left="360"/>
        <w:jc w:val="both"/>
        <w:rPr>
          <w:rFonts w:eastAsia="Helvetica Neue"/>
          <w:sz w:val="24"/>
          <w:szCs w:val="24"/>
        </w:rPr>
      </w:pPr>
    </w:p>
    <w:p w14:paraId="2582441E" w14:textId="77777777" w:rsidR="00F62A54" w:rsidRPr="00966422" w:rsidRDefault="00F62A54" w:rsidP="00787786">
      <w:pPr>
        <w:ind w:left="360"/>
        <w:jc w:val="both"/>
        <w:rPr>
          <w:rFonts w:eastAsia="Helvetica Neue"/>
          <w:sz w:val="24"/>
          <w:szCs w:val="24"/>
        </w:rPr>
      </w:pPr>
      <w:r w:rsidRPr="000B6B79">
        <w:rPr>
          <w:rFonts w:eastAsia="Helvetica Neue"/>
          <w:sz w:val="24"/>
          <w:szCs w:val="24"/>
        </w:rPr>
        <w:t>El Análisis de Impacto Normativo (AIN)</w:t>
      </w:r>
      <w:r>
        <w:rPr>
          <w:rFonts w:eastAsia="Helvetica Neue"/>
          <w:sz w:val="24"/>
          <w:szCs w:val="24"/>
        </w:rPr>
        <w:t xml:space="preserve"> deberá tener como mínimo los siguientes elementos:</w:t>
      </w:r>
    </w:p>
    <w:p w14:paraId="117BE9E6" w14:textId="77777777" w:rsidR="00F62A54" w:rsidRPr="00F008BD" w:rsidRDefault="00F62A54" w:rsidP="00787786">
      <w:pPr>
        <w:pStyle w:val="Prrafodelista"/>
        <w:numPr>
          <w:ilvl w:val="0"/>
          <w:numId w:val="10"/>
        </w:numPr>
        <w:spacing w:before="100" w:beforeAutospacing="1" w:after="100" w:afterAutospacing="1"/>
        <w:ind w:left="1134" w:hanging="142"/>
        <w:jc w:val="both"/>
        <w:rPr>
          <w:rFonts w:ascii="Times New Roman" w:eastAsia="Times New Roman" w:hAnsi="Times New Roman" w:cs="Times New Roman"/>
          <w:sz w:val="24"/>
          <w:szCs w:val="24"/>
          <w:lang w:val="es-CO"/>
        </w:rPr>
      </w:pPr>
      <w:r w:rsidRPr="00966422">
        <w:rPr>
          <w:rFonts w:eastAsia="Times New Roman"/>
          <w:sz w:val="24"/>
          <w:szCs w:val="24"/>
          <w:lang w:val="es-CO"/>
        </w:rPr>
        <w:t xml:space="preserve">La </w:t>
      </w:r>
      <w:r>
        <w:rPr>
          <w:rFonts w:eastAsia="Times New Roman"/>
          <w:sz w:val="24"/>
          <w:szCs w:val="24"/>
          <w:lang w:val="es-CO"/>
        </w:rPr>
        <w:t>exposición</w:t>
      </w:r>
      <w:r w:rsidRPr="00966422">
        <w:rPr>
          <w:rFonts w:eastAsia="Times New Roman"/>
          <w:sz w:val="24"/>
          <w:szCs w:val="24"/>
          <w:lang w:val="es-CO"/>
        </w:rPr>
        <w:t xml:space="preserve"> de la </w:t>
      </w:r>
      <w:proofErr w:type="spellStart"/>
      <w:r w:rsidRPr="00966422">
        <w:rPr>
          <w:rFonts w:eastAsia="Times New Roman"/>
          <w:sz w:val="24"/>
          <w:szCs w:val="24"/>
          <w:lang w:val="es-CO"/>
        </w:rPr>
        <w:t>problemática</w:t>
      </w:r>
      <w:proofErr w:type="spellEnd"/>
      <w:r w:rsidRPr="00966422">
        <w:rPr>
          <w:rFonts w:eastAsia="Times New Roman"/>
          <w:sz w:val="24"/>
          <w:szCs w:val="24"/>
          <w:lang w:val="es-CO"/>
        </w:rPr>
        <w:t xml:space="preserve"> que da origen a la necesidad de la </w:t>
      </w:r>
      <w:proofErr w:type="spellStart"/>
      <w:r w:rsidRPr="00966422">
        <w:rPr>
          <w:rFonts w:eastAsia="Times New Roman"/>
          <w:sz w:val="24"/>
          <w:szCs w:val="24"/>
          <w:lang w:val="es-CO"/>
        </w:rPr>
        <w:t>intervención</w:t>
      </w:r>
      <w:proofErr w:type="spellEnd"/>
      <w:r w:rsidRPr="00966422">
        <w:rPr>
          <w:rFonts w:eastAsia="Times New Roman"/>
          <w:sz w:val="24"/>
          <w:szCs w:val="24"/>
          <w:lang w:val="es-CO"/>
        </w:rPr>
        <w:t xml:space="preserve"> </w:t>
      </w:r>
      <w:r>
        <w:rPr>
          <w:rFonts w:eastAsia="Times New Roman"/>
          <w:sz w:val="24"/>
          <w:szCs w:val="24"/>
          <w:lang w:val="es-CO"/>
        </w:rPr>
        <w:t xml:space="preserve">por parte de los sujetos obligados </w:t>
      </w:r>
      <w:r w:rsidRPr="00966422">
        <w:rPr>
          <w:rFonts w:eastAsia="Times New Roman"/>
          <w:sz w:val="24"/>
          <w:szCs w:val="24"/>
          <w:lang w:val="es-CO"/>
        </w:rPr>
        <w:t>y los objetivos que esta persigue</w:t>
      </w:r>
      <w:r>
        <w:rPr>
          <w:rFonts w:eastAsia="Times New Roman"/>
          <w:sz w:val="24"/>
          <w:szCs w:val="24"/>
          <w:lang w:val="es-CO"/>
        </w:rPr>
        <w:t xml:space="preserve"> con la </w:t>
      </w:r>
      <w:r>
        <w:rPr>
          <w:rFonts w:eastAsia="Helvetica Neue"/>
          <w:sz w:val="24"/>
          <w:szCs w:val="24"/>
        </w:rPr>
        <w:t>promulgación</w:t>
      </w:r>
      <w:r w:rsidRPr="000B6B79">
        <w:rPr>
          <w:rFonts w:eastAsia="Helvetica Neue"/>
          <w:sz w:val="24"/>
          <w:szCs w:val="24"/>
        </w:rPr>
        <w:t xml:space="preserve"> </w:t>
      </w:r>
      <w:r>
        <w:rPr>
          <w:rFonts w:eastAsia="Times New Roman"/>
          <w:sz w:val="24"/>
          <w:szCs w:val="24"/>
          <w:lang w:val="es-CO"/>
        </w:rPr>
        <w:t xml:space="preserve">del acto </w:t>
      </w:r>
      <w:proofErr w:type="spellStart"/>
      <w:r>
        <w:rPr>
          <w:rFonts w:eastAsia="Times New Roman"/>
          <w:sz w:val="24"/>
          <w:szCs w:val="24"/>
          <w:lang w:val="es-CO"/>
        </w:rPr>
        <w:t>adminsitrativo</w:t>
      </w:r>
      <w:proofErr w:type="spellEnd"/>
      <w:r>
        <w:rPr>
          <w:rFonts w:eastAsia="Times New Roman"/>
          <w:sz w:val="24"/>
          <w:szCs w:val="24"/>
          <w:lang w:val="es-CO"/>
        </w:rPr>
        <w:t xml:space="preserve"> de carácter general.</w:t>
      </w:r>
    </w:p>
    <w:p w14:paraId="59C8DC78" w14:textId="77777777" w:rsidR="00F62A54" w:rsidRPr="00F008BD" w:rsidRDefault="00F62A54" w:rsidP="00787786">
      <w:pPr>
        <w:pStyle w:val="Prrafodelista"/>
        <w:numPr>
          <w:ilvl w:val="0"/>
          <w:numId w:val="10"/>
        </w:numPr>
        <w:spacing w:before="100" w:beforeAutospacing="1" w:after="100" w:afterAutospacing="1"/>
        <w:ind w:left="1134" w:hanging="142"/>
        <w:jc w:val="both"/>
        <w:rPr>
          <w:rFonts w:ascii="Times New Roman" w:eastAsia="Times New Roman" w:hAnsi="Times New Roman" w:cs="Times New Roman"/>
          <w:sz w:val="24"/>
          <w:szCs w:val="24"/>
          <w:lang w:val="es-CO"/>
        </w:rPr>
      </w:pPr>
      <w:r w:rsidRPr="00966422">
        <w:rPr>
          <w:rFonts w:eastAsia="Times New Roman"/>
          <w:sz w:val="24"/>
          <w:szCs w:val="24"/>
          <w:lang w:val="es-CO"/>
        </w:rPr>
        <w:t xml:space="preserve">La </w:t>
      </w:r>
      <w:proofErr w:type="spellStart"/>
      <w:r w:rsidRPr="00966422">
        <w:rPr>
          <w:rFonts w:eastAsia="Times New Roman"/>
          <w:sz w:val="24"/>
          <w:szCs w:val="24"/>
          <w:lang w:val="es-CO"/>
        </w:rPr>
        <w:t>evaluación</w:t>
      </w:r>
      <w:proofErr w:type="spellEnd"/>
      <w:r w:rsidRPr="00966422">
        <w:rPr>
          <w:rFonts w:eastAsia="Times New Roman"/>
          <w:sz w:val="24"/>
          <w:szCs w:val="24"/>
          <w:lang w:val="es-CO"/>
        </w:rPr>
        <w:t xml:space="preserve"> de los costos y beneficios de la </w:t>
      </w:r>
      <w:r>
        <w:rPr>
          <w:rFonts w:eastAsia="Times New Roman"/>
          <w:sz w:val="24"/>
          <w:szCs w:val="24"/>
          <w:lang w:val="es-CO"/>
        </w:rPr>
        <w:t>expedición del acto administrativo de carácter general.</w:t>
      </w:r>
    </w:p>
    <w:p w14:paraId="09BEBF1D" w14:textId="77777777" w:rsidR="00F62A54" w:rsidRPr="000B7456" w:rsidRDefault="00F62A54" w:rsidP="00787786">
      <w:pPr>
        <w:pStyle w:val="Prrafodelista"/>
        <w:numPr>
          <w:ilvl w:val="0"/>
          <w:numId w:val="10"/>
        </w:numPr>
        <w:spacing w:before="100" w:beforeAutospacing="1" w:after="100" w:afterAutospacing="1"/>
        <w:ind w:left="1134" w:hanging="142"/>
        <w:jc w:val="both"/>
        <w:rPr>
          <w:rFonts w:ascii="Times New Roman" w:eastAsia="Times New Roman" w:hAnsi="Times New Roman" w:cs="Times New Roman"/>
          <w:sz w:val="24"/>
          <w:szCs w:val="24"/>
          <w:lang w:val="es-CO"/>
        </w:rPr>
      </w:pPr>
      <w:r w:rsidRPr="00966422">
        <w:rPr>
          <w:rFonts w:eastAsia="Times New Roman"/>
          <w:sz w:val="24"/>
          <w:szCs w:val="24"/>
          <w:lang w:val="es-CO"/>
        </w:rPr>
        <w:t xml:space="preserve">La </w:t>
      </w:r>
      <w:proofErr w:type="spellStart"/>
      <w:r w:rsidRPr="00966422">
        <w:rPr>
          <w:rFonts w:eastAsia="Times New Roman"/>
          <w:sz w:val="24"/>
          <w:szCs w:val="24"/>
          <w:lang w:val="es-CO"/>
        </w:rPr>
        <w:t>identificación</w:t>
      </w:r>
      <w:proofErr w:type="spellEnd"/>
      <w:r w:rsidRPr="00966422">
        <w:rPr>
          <w:rFonts w:eastAsia="Times New Roman"/>
          <w:sz w:val="24"/>
          <w:szCs w:val="24"/>
          <w:lang w:val="es-CO"/>
        </w:rPr>
        <w:t xml:space="preserve"> y </w:t>
      </w:r>
      <w:proofErr w:type="spellStart"/>
      <w:r w:rsidRPr="00966422">
        <w:rPr>
          <w:rFonts w:eastAsia="Times New Roman"/>
          <w:sz w:val="24"/>
          <w:szCs w:val="24"/>
          <w:lang w:val="es-CO"/>
        </w:rPr>
        <w:t>descripción</w:t>
      </w:r>
      <w:proofErr w:type="spellEnd"/>
      <w:r w:rsidRPr="00966422">
        <w:rPr>
          <w:rFonts w:eastAsia="Times New Roman"/>
          <w:sz w:val="24"/>
          <w:szCs w:val="24"/>
          <w:lang w:val="es-CO"/>
        </w:rPr>
        <w:t xml:space="preserve"> de l</w:t>
      </w:r>
      <w:r>
        <w:rPr>
          <w:rFonts w:eastAsia="Times New Roman"/>
          <w:sz w:val="24"/>
          <w:szCs w:val="24"/>
          <w:lang w:val="es-CO"/>
        </w:rPr>
        <w:t>as</w:t>
      </w:r>
      <w:r w:rsidRPr="00966422">
        <w:rPr>
          <w:rFonts w:eastAsia="Times New Roman"/>
          <w:sz w:val="24"/>
          <w:szCs w:val="24"/>
          <w:lang w:val="es-CO"/>
        </w:rPr>
        <w:t xml:space="preserve"> </w:t>
      </w:r>
      <w:proofErr w:type="spellStart"/>
      <w:r w:rsidRPr="00966422">
        <w:rPr>
          <w:rFonts w:eastAsia="Times New Roman"/>
          <w:sz w:val="24"/>
          <w:szCs w:val="24"/>
          <w:lang w:val="es-CO"/>
        </w:rPr>
        <w:t>metodologías</w:t>
      </w:r>
      <w:proofErr w:type="spellEnd"/>
      <w:r w:rsidRPr="00966422">
        <w:rPr>
          <w:rFonts w:eastAsia="Times New Roman"/>
          <w:sz w:val="24"/>
          <w:szCs w:val="24"/>
          <w:lang w:val="es-CO"/>
        </w:rPr>
        <w:t xml:space="preserve"> e indicadores que </w:t>
      </w:r>
      <w:proofErr w:type="spellStart"/>
      <w:r w:rsidRPr="00966422">
        <w:rPr>
          <w:rFonts w:eastAsia="Times New Roman"/>
          <w:sz w:val="24"/>
          <w:szCs w:val="24"/>
          <w:lang w:val="es-CO"/>
        </w:rPr>
        <w:t>serán</w:t>
      </w:r>
      <w:proofErr w:type="spellEnd"/>
      <w:r w:rsidRPr="00966422">
        <w:rPr>
          <w:rFonts w:eastAsia="Times New Roman"/>
          <w:sz w:val="24"/>
          <w:szCs w:val="24"/>
          <w:lang w:val="es-CO"/>
        </w:rPr>
        <w:t xml:space="preserve"> utilizados para evaluar el logro de los objetivos </w:t>
      </w:r>
      <w:r>
        <w:rPr>
          <w:rFonts w:eastAsia="Times New Roman"/>
          <w:sz w:val="24"/>
          <w:szCs w:val="24"/>
          <w:lang w:val="es-CO"/>
        </w:rPr>
        <w:t xml:space="preserve">que persiguen los sujetos obligados con la </w:t>
      </w:r>
      <w:r>
        <w:rPr>
          <w:rFonts w:eastAsia="Helvetica Neue"/>
          <w:sz w:val="24"/>
          <w:szCs w:val="24"/>
        </w:rPr>
        <w:t>promulgación</w:t>
      </w:r>
      <w:r w:rsidRPr="000B6B79">
        <w:rPr>
          <w:rFonts w:eastAsia="Helvetica Neue"/>
          <w:sz w:val="24"/>
          <w:szCs w:val="24"/>
        </w:rPr>
        <w:t xml:space="preserve"> </w:t>
      </w:r>
      <w:r>
        <w:rPr>
          <w:rFonts w:eastAsia="Times New Roman"/>
          <w:sz w:val="24"/>
          <w:szCs w:val="24"/>
          <w:lang w:val="es-CO"/>
        </w:rPr>
        <w:t xml:space="preserve">del acto </w:t>
      </w:r>
      <w:proofErr w:type="spellStart"/>
      <w:r>
        <w:rPr>
          <w:rFonts w:eastAsia="Times New Roman"/>
          <w:sz w:val="24"/>
          <w:szCs w:val="24"/>
          <w:lang w:val="es-CO"/>
        </w:rPr>
        <w:t>adminsitrativo</w:t>
      </w:r>
      <w:proofErr w:type="spellEnd"/>
      <w:r>
        <w:rPr>
          <w:rFonts w:eastAsia="Times New Roman"/>
          <w:sz w:val="24"/>
          <w:szCs w:val="24"/>
          <w:lang w:val="es-CO"/>
        </w:rPr>
        <w:t xml:space="preserve"> de carácter general.</w:t>
      </w:r>
    </w:p>
    <w:p w14:paraId="75B67501" w14:textId="77777777" w:rsidR="00F62A54" w:rsidRPr="000B6B79" w:rsidRDefault="00F62A54" w:rsidP="00787786">
      <w:pPr>
        <w:ind w:left="360"/>
        <w:jc w:val="both"/>
        <w:rPr>
          <w:rFonts w:eastAsia="Helvetica Neue"/>
          <w:sz w:val="24"/>
          <w:szCs w:val="24"/>
        </w:rPr>
      </w:pPr>
      <w:r w:rsidRPr="000B6B79">
        <w:rPr>
          <w:rFonts w:eastAsia="Helvetica Neue"/>
          <w:b/>
          <w:sz w:val="24"/>
          <w:szCs w:val="24"/>
        </w:rPr>
        <w:t>PARÁGRAFO PRIMERO.</w:t>
      </w:r>
      <w:r w:rsidRPr="000B6B79">
        <w:rPr>
          <w:rFonts w:eastAsia="Helvetica Neue"/>
          <w:sz w:val="24"/>
          <w:szCs w:val="24"/>
        </w:rPr>
        <w:t xml:space="preserve"> El informe y anexos que se obtengan de la realización del Análisis de Impacto Normativo (AIN) se publicará junto con el proyecto de acto administrativo de carácter general en el Sistema Único de Consulta Pública (SUCOP), o el que haga sus veces, según lo dispuesto </w:t>
      </w:r>
      <w:r w:rsidRPr="00F008BD">
        <w:rPr>
          <w:rFonts w:eastAsia="Helvetica Neue"/>
          <w:color w:val="000000" w:themeColor="text1"/>
          <w:sz w:val="24"/>
          <w:szCs w:val="24"/>
        </w:rPr>
        <w:t>en el artículo 9 de la presente ley</w:t>
      </w:r>
      <w:r w:rsidRPr="000B6B79">
        <w:rPr>
          <w:rFonts w:eastAsia="Helvetica Neue"/>
          <w:sz w:val="24"/>
          <w:szCs w:val="24"/>
        </w:rPr>
        <w:t>.</w:t>
      </w:r>
    </w:p>
    <w:p w14:paraId="73B38D6A" w14:textId="77777777" w:rsidR="00F62A54" w:rsidRPr="000B6B79" w:rsidRDefault="00F62A54" w:rsidP="00787786">
      <w:pPr>
        <w:jc w:val="both"/>
        <w:rPr>
          <w:rFonts w:eastAsia="Helvetica Neue"/>
          <w:sz w:val="24"/>
          <w:szCs w:val="24"/>
        </w:rPr>
      </w:pPr>
    </w:p>
    <w:p w14:paraId="4A4504A2" w14:textId="77777777" w:rsidR="00F62A54" w:rsidRPr="000B6B79" w:rsidRDefault="00F62A54" w:rsidP="00787786">
      <w:pPr>
        <w:ind w:left="426"/>
        <w:jc w:val="both"/>
        <w:rPr>
          <w:rFonts w:eastAsia="Helvetica Neue"/>
          <w:sz w:val="24"/>
          <w:szCs w:val="24"/>
        </w:rPr>
      </w:pPr>
      <w:r w:rsidRPr="000B6B79">
        <w:rPr>
          <w:rFonts w:eastAsia="Helvetica Neue"/>
          <w:b/>
          <w:sz w:val="24"/>
          <w:szCs w:val="24"/>
        </w:rPr>
        <w:t xml:space="preserve">PARÁGRAFO SEGUNDO. </w:t>
      </w:r>
      <w:r w:rsidRPr="000B6B79">
        <w:rPr>
          <w:rFonts w:eastAsia="Helvetica Neue"/>
          <w:sz w:val="24"/>
          <w:szCs w:val="24"/>
        </w:rPr>
        <w:t xml:space="preserve">El Departamento Nacional de Planeación ejercerá el acompañamiento técnico de la aplicación del Análisis de Impacto Normativo (AIN) en la producción </w:t>
      </w:r>
      <w:r>
        <w:rPr>
          <w:rFonts w:eastAsia="Helvetica Neue"/>
          <w:sz w:val="24"/>
          <w:szCs w:val="24"/>
        </w:rPr>
        <w:t>y promulgación</w:t>
      </w:r>
      <w:r w:rsidRPr="000B6B79">
        <w:rPr>
          <w:rFonts w:eastAsia="Helvetica Neue"/>
          <w:sz w:val="24"/>
          <w:szCs w:val="24"/>
        </w:rPr>
        <w:t xml:space="preserve"> </w:t>
      </w:r>
      <w:r>
        <w:rPr>
          <w:rFonts w:eastAsia="Helvetica Neue"/>
          <w:sz w:val="24"/>
          <w:szCs w:val="24"/>
        </w:rPr>
        <w:t>de los actos administrativos de carácter general</w:t>
      </w:r>
      <w:r w:rsidRPr="000B6B79">
        <w:rPr>
          <w:rFonts w:eastAsia="Helvetica Neue"/>
          <w:sz w:val="24"/>
          <w:szCs w:val="24"/>
        </w:rPr>
        <w:t xml:space="preserve"> que realicen las entidades de la Rama Ejecutiva del nivel Nacional. </w:t>
      </w:r>
    </w:p>
    <w:p w14:paraId="54CF8EB2" w14:textId="77777777" w:rsidR="00F62A54" w:rsidRPr="000B6B79" w:rsidRDefault="00F62A54" w:rsidP="00787786">
      <w:pPr>
        <w:jc w:val="both"/>
        <w:rPr>
          <w:rFonts w:eastAsia="Helvetica Neue"/>
          <w:sz w:val="24"/>
          <w:szCs w:val="24"/>
        </w:rPr>
      </w:pPr>
    </w:p>
    <w:p w14:paraId="39A22652" w14:textId="77777777" w:rsidR="00F62A54" w:rsidRPr="000B6B79" w:rsidRDefault="00F62A54" w:rsidP="00787786">
      <w:pPr>
        <w:ind w:left="360"/>
        <w:jc w:val="both"/>
        <w:rPr>
          <w:rFonts w:eastAsia="Helvetica Neue"/>
          <w:sz w:val="24"/>
          <w:szCs w:val="24"/>
        </w:rPr>
      </w:pPr>
      <w:r w:rsidRPr="000B6B79">
        <w:rPr>
          <w:rFonts w:eastAsia="Helvetica Neue"/>
          <w:b/>
          <w:sz w:val="24"/>
          <w:szCs w:val="24"/>
        </w:rPr>
        <w:t xml:space="preserve">ARTÍCULO </w:t>
      </w:r>
      <w:r>
        <w:rPr>
          <w:rFonts w:eastAsia="Helvetica Neue"/>
          <w:b/>
          <w:sz w:val="24"/>
          <w:szCs w:val="24"/>
        </w:rPr>
        <w:t>9</w:t>
      </w:r>
      <w:r w:rsidRPr="000B6B79">
        <w:rPr>
          <w:rFonts w:eastAsia="Helvetica Neue"/>
          <w:b/>
          <w:sz w:val="24"/>
          <w:szCs w:val="24"/>
        </w:rPr>
        <w:t xml:space="preserve">º. CONSULTA Y PARTICIPACIÓN PÚBLICA. </w:t>
      </w:r>
      <w:r w:rsidRPr="000B6B79">
        <w:rPr>
          <w:rFonts w:eastAsia="Helvetica Neue"/>
          <w:sz w:val="24"/>
          <w:szCs w:val="24"/>
        </w:rPr>
        <w:t xml:space="preserve">Los proyectos de actos administrativos de carácter general que se profieran por parte de los </w:t>
      </w:r>
      <w:r w:rsidRPr="000B6B79">
        <w:rPr>
          <w:rFonts w:eastAsia="Helvetica Neue"/>
          <w:sz w:val="24"/>
          <w:szCs w:val="24"/>
        </w:rPr>
        <w:lastRenderedPageBreak/>
        <w:t xml:space="preserve">sujetos obligados deberán ser publicados en el Sistema Único de Consulta Pública (SUCOP) junto con la memoria justificativa, el estudio de Análisis de Impacto Normativo (AIN) y los demás estudios técnicos que los sustentan, con el fin de someterlos a consulta pública </w:t>
      </w:r>
      <w:r>
        <w:rPr>
          <w:rFonts w:eastAsia="Helvetica Neue"/>
          <w:sz w:val="24"/>
          <w:szCs w:val="24"/>
        </w:rPr>
        <w:t>a</w:t>
      </w:r>
      <w:r w:rsidRPr="000B6B79">
        <w:rPr>
          <w:rFonts w:eastAsia="Helvetica Neue"/>
          <w:sz w:val="24"/>
          <w:szCs w:val="24"/>
        </w:rPr>
        <w:t xml:space="preserve"> l</w:t>
      </w:r>
      <w:r>
        <w:rPr>
          <w:rFonts w:eastAsia="Helvetica Neue"/>
          <w:sz w:val="24"/>
          <w:szCs w:val="24"/>
        </w:rPr>
        <w:t xml:space="preserve">os grupos </w:t>
      </w:r>
      <w:r w:rsidRPr="000B6B79">
        <w:rPr>
          <w:rFonts w:eastAsia="Helvetica Neue"/>
          <w:sz w:val="24"/>
          <w:szCs w:val="24"/>
        </w:rPr>
        <w:t>interesad</w:t>
      </w:r>
      <w:r>
        <w:rPr>
          <w:rFonts w:eastAsia="Helvetica Neue"/>
          <w:sz w:val="24"/>
          <w:szCs w:val="24"/>
        </w:rPr>
        <w:t>o</w:t>
      </w:r>
      <w:r w:rsidRPr="000B6B79">
        <w:rPr>
          <w:rFonts w:eastAsia="Helvetica Neue"/>
          <w:sz w:val="24"/>
          <w:szCs w:val="24"/>
        </w:rPr>
        <w:t>s.</w:t>
      </w:r>
    </w:p>
    <w:p w14:paraId="1CA4E199" w14:textId="77777777" w:rsidR="00F62A54" w:rsidRPr="000B6B79" w:rsidRDefault="00F62A54" w:rsidP="00787786">
      <w:pPr>
        <w:ind w:left="60"/>
        <w:jc w:val="both"/>
        <w:rPr>
          <w:rFonts w:eastAsia="Helvetica Neue"/>
          <w:sz w:val="24"/>
          <w:szCs w:val="24"/>
        </w:rPr>
      </w:pPr>
    </w:p>
    <w:p w14:paraId="7C6F5AD5" w14:textId="77777777" w:rsidR="00F62A54" w:rsidRDefault="00F62A54" w:rsidP="00787786">
      <w:pPr>
        <w:ind w:left="360"/>
        <w:jc w:val="both"/>
        <w:rPr>
          <w:rFonts w:eastAsia="Helvetica Neue"/>
          <w:sz w:val="24"/>
          <w:szCs w:val="24"/>
        </w:rPr>
      </w:pPr>
      <w:r w:rsidRPr="000B6B79">
        <w:rPr>
          <w:rFonts w:eastAsia="Helvetica Neue"/>
          <w:b/>
          <w:sz w:val="24"/>
          <w:szCs w:val="24"/>
        </w:rPr>
        <w:t xml:space="preserve">PARÁGRAFO. </w:t>
      </w:r>
      <w:r w:rsidRPr="000B6B79">
        <w:rPr>
          <w:rFonts w:eastAsia="Helvetica Neue"/>
          <w:sz w:val="24"/>
          <w:szCs w:val="24"/>
        </w:rPr>
        <w:t xml:space="preserve">El tiempo mínimo de permanencia en consulta pública será de treinta (30) días para la primera publicación. Para la segunda publicación, luego de recibir y responder comentarios </w:t>
      </w:r>
      <w:r>
        <w:rPr>
          <w:rFonts w:eastAsia="Helvetica Neue"/>
          <w:sz w:val="24"/>
          <w:szCs w:val="24"/>
        </w:rPr>
        <w:t xml:space="preserve">realizados al proyecto de acto administrativo, </w:t>
      </w:r>
      <w:r w:rsidRPr="000B6B79">
        <w:rPr>
          <w:rFonts w:eastAsia="Helvetica Neue"/>
          <w:sz w:val="24"/>
          <w:szCs w:val="24"/>
        </w:rPr>
        <w:t>el tiempo mínimo en consulta pública será de quince días (15)</w:t>
      </w:r>
      <w:r>
        <w:rPr>
          <w:rFonts w:eastAsia="Helvetica Neue"/>
          <w:sz w:val="24"/>
          <w:szCs w:val="24"/>
        </w:rPr>
        <w:t xml:space="preserve"> </w:t>
      </w:r>
      <w:r w:rsidRPr="00353233">
        <w:rPr>
          <w:rFonts w:eastAsia="Helvetica Neue"/>
          <w:color w:val="000000" w:themeColor="text1"/>
          <w:sz w:val="24"/>
          <w:szCs w:val="24"/>
        </w:rPr>
        <w:t>so pena de declararse desierto el ciclo de producción normativa.</w:t>
      </w:r>
    </w:p>
    <w:p w14:paraId="56FC9CAE" w14:textId="77777777" w:rsidR="00F62A54" w:rsidRDefault="00F62A54" w:rsidP="00787786">
      <w:pPr>
        <w:ind w:left="360"/>
        <w:jc w:val="both"/>
        <w:rPr>
          <w:rFonts w:eastAsia="Helvetica Neue"/>
          <w:sz w:val="24"/>
          <w:szCs w:val="24"/>
        </w:rPr>
      </w:pPr>
    </w:p>
    <w:p w14:paraId="3413B06E" w14:textId="77777777" w:rsidR="00F62A54" w:rsidRPr="00F008BD" w:rsidRDefault="00F62A54" w:rsidP="00787786">
      <w:pPr>
        <w:ind w:left="360"/>
        <w:jc w:val="both"/>
        <w:rPr>
          <w:rFonts w:eastAsia="Helvetica Neue"/>
          <w:color w:val="000000" w:themeColor="text1"/>
          <w:sz w:val="24"/>
          <w:szCs w:val="24"/>
        </w:rPr>
      </w:pPr>
      <w:r w:rsidRPr="00F008BD">
        <w:rPr>
          <w:rFonts w:eastAsia="Helvetica Neue"/>
          <w:color w:val="000000" w:themeColor="text1"/>
          <w:sz w:val="24"/>
          <w:szCs w:val="24"/>
        </w:rPr>
        <w:t>La respuesta a los comentarios a los que hace referencia este parágrafo deberá realizarse mediante una única audiencia pública convocada previamente por la respectiva entidad, dentro de los diez (</w:t>
      </w:r>
      <w:r>
        <w:rPr>
          <w:rFonts w:eastAsia="Helvetica Neue"/>
          <w:color w:val="000000" w:themeColor="text1"/>
          <w:sz w:val="24"/>
          <w:szCs w:val="24"/>
        </w:rPr>
        <w:t>10</w:t>
      </w:r>
      <w:r w:rsidRPr="00F008BD">
        <w:rPr>
          <w:rFonts w:eastAsia="Helvetica Neue"/>
          <w:color w:val="000000" w:themeColor="text1"/>
          <w:sz w:val="24"/>
          <w:szCs w:val="24"/>
        </w:rPr>
        <w:t>) días siguientes al cierre del periodo de comentarios</w:t>
      </w:r>
      <w:r>
        <w:rPr>
          <w:rFonts w:eastAsia="Helvetica Neue"/>
          <w:color w:val="000000" w:themeColor="text1"/>
          <w:sz w:val="24"/>
          <w:szCs w:val="24"/>
        </w:rPr>
        <w:t>.</w:t>
      </w:r>
    </w:p>
    <w:p w14:paraId="7264310B" w14:textId="77777777" w:rsidR="00F62A54" w:rsidRPr="00F008BD" w:rsidRDefault="00F62A54" w:rsidP="00787786">
      <w:pPr>
        <w:ind w:left="360"/>
        <w:jc w:val="both"/>
        <w:rPr>
          <w:rFonts w:eastAsia="Helvetica Neue"/>
          <w:color w:val="000000" w:themeColor="text1"/>
          <w:sz w:val="24"/>
          <w:szCs w:val="24"/>
        </w:rPr>
      </w:pPr>
    </w:p>
    <w:p w14:paraId="1C635C40" w14:textId="77777777" w:rsidR="00F57C32" w:rsidRPr="00F008BD" w:rsidRDefault="00F62A54" w:rsidP="00787786">
      <w:pPr>
        <w:ind w:left="426"/>
        <w:jc w:val="both"/>
        <w:rPr>
          <w:rFonts w:eastAsia="Helvetica Neue"/>
          <w:color w:val="000000" w:themeColor="text1"/>
          <w:sz w:val="24"/>
          <w:szCs w:val="24"/>
        </w:rPr>
      </w:pPr>
      <w:r w:rsidRPr="00F008BD">
        <w:rPr>
          <w:rFonts w:eastAsia="Helvetica Neue"/>
          <w:b/>
          <w:color w:val="000000" w:themeColor="text1"/>
          <w:sz w:val="24"/>
          <w:szCs w:val="24"/>
        </w:rPr>
        <w:t xml:space="preserve">ARTÍCULO 10º DEPURACIÓN DEL INVENTARIO NORMATIVO. </w:t>
      </w:r>
      <w:r w:rsidR="00F57C32" w:rsidRPr="00F008BD">
        <w:rPr>
          <w:rFonts w:eastAsia="Helvetica Neue"/>
          <w:bCs/>
          <w:color w:val="000000" w:themeColor="text1"/>
          <w:sz w:val="24"/>
          <w:szCs w:val="24"/>
        </w:rPr>
        <w:t xml:space="preserve">Los sujetos obligados durante cinco (5) años a partir de la entrada en vigencia de la presente ley y </w:t>
      </w:r>
      <w:r w:rsidR="00F57C32" w:rsidRPr="00F008BD">
        <w:rPr>
          <w:rFonts w:eastAsia="Helvetica Neue"/>
          <w:color w:val="000000" w:themeColor="text1"/>
          <w:sz w:val="24"/>
          <w:szCs w:val="24"/>
        </w:rPr>
        <w:t>de acuerdo a lo dispuesto en la agenda normativa de cada entidad o sector administrativo al que pertenezcan</w:t>
      </w:r>
      <w:r w:rsidR="00F57C32" w:rsidRPr="00F008BD">
        <w:rPr>
          <w:rFonts w:eastAsia="Helvetica Neue"/>
          <w:bCs/>
          <w:color w:val="000000" w:themeColor="text1"/>
          <w:sz w:val="24"/>
          <w:szCs w:val="24"/>
        </w:rPr>
        <w:t>, deberán por cada acto administrativo de carácter general que se promulgue, derogar dos normas de esta misma naturaleza, siempre que estas regulen la misma materia</w:t>
      </w:r>
      <w:r w:rsidR="00F57C32">
        <w:rPr>
          <w:rFonts w:eastAsia="Helvetica Neue"/>
          <w:bCs/>
          <w:color w:val="000000" w:themeColor="text1"/>
          <w:sz w:val="24"/>
          <w:szCs w:val="24"/>
        </w:rPr>
        <w:t>.</w:t>
      </w:r>
    </w:p>
    <w:p w14:paraId="2AD6C7D0" w14:textId="77777777" w:rsidR="00F57C32" w:rsidRPr="00F008BD" w:rsidRDefault="00F57C32" w:rsidP="00787786">
      <w:pPr>
        <w:ind w:left="426"/>
        <w:jc w:val="both"/>
        <w:rPr>
          <w:rFonts w:eastAsia="Helvetica Neue"/>
          <w:color w:val="000000" w:themeColor="text1"/>
          <w:sz w:val="24"/>
          <w:szCs w:val="24"/>
        </w:rPr>
      </w:pPr>
    </w:p>
    <w:p w14:paraId="77B2A0CE" w14:textId="7074AFD1" w:rsidR="00A56512" w:rsidRDefault="00166CC6" w:rsidP="00787786">
      <w:pPr>
        <w:ind w:left="426"/>
        <w:jc w:val="both"/>
        <w:rPr>
          <w:rFonts w:eastAsia="Helvetica Neue"/>
          <w:color w:val="000000" w:themeColor="text1"/>
          <w:sz w:val="24"/>
          <w:szCs w:val="24"/>
        </w:rPr>
      </w:pPr>
      <w:r w:rsidRPr="00F008BD">
        <w:rPr>
          <w:rFonts w:eastAsia="Helvetica Neue"/>
          <w:color w:val="000000" w:themeColor="text1"/>
          <w:sz w:val="24"/>
          <w:szCs w:val="24"/>
        </w:rPr>
        <w:t xml:space="preserve">Lo dispuesto en el presente artículo no aplica para los casos en los que </w:t>
      </w:r>
      <w:r>
        <w:rPr>
          <w:rFonts w:eastAsia="Helvetica Neue"/>
          <w:color w:val="000000" w:themeColor="text1"/>
          <w:sz w:val="24"/>
          <w:szCs w:val="24"/>
        </w:rPr>
        <w:t>exista</w:t>
      </w:r>
      <w:r w:rsidRPr="00F008BD">
        <w:rPr>
          <w:rFonts w:eastAsia="Helvetica Neue"/>
          <w:color w:val="000000" w:themeColor="text1"/>
          <w:sz w:val="24"/>
          <w:szCs w:val="24"/>
        </w:rPr>
        <w:t xml:space="preserve"> un</w:t>
      </w:r>
      <w:r>
        <w:rPr>
          <w:rFonts w:eastAsia="Helvetica Neue"/>
          <w:color w:val="000000" w:themeColor="text1"/>
          <w:sz w:val="24"/>
          <w:szCs w:val="24"/>
        </w:rPr>
        <w:t xml:space="preserve"> único </w:t>
      </w:r>
      <w:r w:rsidRPr="00F008BD">
        <w:rPr>
          <w:rFonts w:eastAsia="Helvetica Neue"/>
          <w:color w:val="000000" w:themeColor="text1"/>
          <w:sz w:val="24"/>
          <w:szCs w:val="24"/>
        </w:rPr>
        <w:t>acto administrativo de carácter general sobre la materia a reglamentar por parte de los sujetos obligados.</w:t>
      </w:r>
    </w:p>
    <w:p w14:paraId="4789CE6D" w14:textId="77777777" w:rsidR="00166CC6" w:rsidRPr="00F008BD" w:rsidRDefault="00166CC6" w:rsidP="00787786">
      <w:pPr>
        <w:ind w:left="426"/>
        <w:jc w:val="both"/>
        <w:rPr>
          <w:rFonts w:eastAsia="Helvetica Neue"/>
          <w:color w:val="000000" w:themeColor="text1"/>
          <w:sz w:val="24"/>
          <w:szCs w:val="24"/>
        </w:rPr>
      </w:pPr>
      <w:bookmarkStart w:id="3" w:name="_GoBack"/>
      <w:bookmarkEnd w:id="3"/>
    </w:p>
    <w:p w14:paraId="5E7BDC85" w14:textId="3A7933B2" w:rsidR="00530F72" w:rsidRPr="00941848" w:rsidRDefault="00332197" w:rsidP="00787786">
      <w:pPr>
        <w:ind w:left="360"/>
        <w:jc w:val="both"/>
        <w:rPr>
          <w:rFonts w:eastAsia="Helvetica Neue"/>
          <w:color w:val="000000" w:themeColor="text1"/>
          <w:sz w:val="24"/>
          <w:szCs w:val="24"/>
        </w:rPr>
      </w:pPr>
      <w:r w:rsidRPr="00EE4268">
        <w:rPr>
          <w:rFonts w:eastAsia="Helvetica Neue"/>
          <w:b/>
          <w:color w:val="000000" w:themeColor="text1"/>
          <w:sz w:val="24"/>
          <w:szCs w:val="24"/>
        </w:rPr>
        <w:t xml:space="preserve">ARTÍCULO 11º. </w:t>
      </w:r>
      <w:r w:rsidRPr="00941848">
        <w:rPr>
          <w:rFonts w:eastAsia="Helvetica Neue"/>
          <w:b/>
          <w:color w:val="000000" w:themeColor="text1"/>
          <w:sz w:val="24"/>
          <w:szCs w:val="24"/>
        </w:rPr>
        <w:t xml:space="preserve">DIVULGACIÓN DE LOS ACTOS ADMINISTRATIVOS. </w:t>
      </w:r>
      <w:r w:rsidR="00941848" w:rsidRPr="00941848">
        <w:rPr>
          <w:rFonts w:eastAsia="Helvetica Neue"/>
          <w:color w:val="000000" w:themeColor="text1"/>
          <w:sz w:val="24"/>
          <w:szCs w:val="24"/>
        </w:rPr>
        <w:t>Los actos administrativos de carácter general que se profieran por parte de los sujetos obligados deberán ser divulgados a través del Sistema Único de Información Normativa (SUIN) o el que haga sus veces, lo anterior sin perjuicio de lo dispuesto en las leyes especiales sobre la materia.</w:t>
      </w:r>
    </w:p>
    <w:p w14:paraId="0A87F7F5" w14:textId="77777777" w:rsidR="00332197" w:rsidRPr="00F008BD" w:rsidRDefault="00332197" w:rsidP="00787786">
      <w:pPr>
        <w:ind w:left="360"/>
        <w:jc w:val="both"/>
        <w:rPr>
          <w:rFonts w:eastAsia="Helvetica Neue"/>
          <w:strike/>
          <w:color w:val="000000" w:themeColor="text1"/>
          <w:sz w:val="24"/>
          <w:szCs w:val="24"/>
        </w:rPr>
      </w:pPr>
    </w:p>
    <w:p w14:paraId="67ED9B30" w14:textId="77777777" w:rsidR="00F62A54" w:rsidRDefault="00F62A54" w:rsidP="00787786">
      <w:pPr>
        <w:ind w:left="360"/>
        <w:jc w:val="both"/>
        <w:rPr>
          <w:rFonts w:eastAsia="Helvetica Neue"/>
          <w:color w:val="000000" w:themeColor="text1"/>
          <w:sz w:val="24"/>
          <w:szCs w:val="24"/>
        </w:rPr>
      </w:pPr>
      <w:r w:rsidRPr="000B6B79">
        <w:rPr>
          <w:rFonts w:eastAsia="Helvetica Neue"/>
          <w:b/>
          <w:sz w:val="24"/>
          <w:szCs w:val="24"/>
        </w:rPr>
        <w:t xml:space="preserve">ARTÍCULO </w:t>
      </w:r>
      <w:r>
        <w:rPr>
          <w:rFonts w:eastAsia="Helvetica Neue"/>
          <w:b/>
          <w:sz w:val="24"/>
          <w:szCs w:val="24"/>
        </w:rPr>
        <w:t>12</w:t>
      </w:r>
      <w:r w:rsidRPr="000B6B79">
        <w:rPr>
          <w:rFonts w:eastAsia="Helvetica Neue"/>
          <w:b/>
          <w:sz w:val="24"/>
          <w:szCs w:val="24"/>
        </w:rPr>
        <w:t xml:space="preserve">º. EVALUACIÓN </w:t>
      </w:r>
      <w:r>
        <w:rPr>
          <w:rFonts w:eastAsia="Helvetica Neue"/>
          <w:b/>
          <w:sz w:val="24"/>
          <w:szCs w:val="24"/>
        </w:rPr>
        <w:t xml:space="preserve">NORMATIVA </w:t>
      </w:r>
      <w:r w:rsidRPr="000B6B79">
        <w:rPr>
          <w:rFonts w:eastAsia="Helvetica Neue"/>
          <w:b/>
          <w:sz w:val="24"/>
          <w:szCs w:val="24"/>
        </w:rPr>
        <w:t>EX­POST.</w:t>
      </w:r>
      <w:r w:rsidRPr="000B6B79">
        <w:rPr>
          <w:rFonts w:eastAsia="Helvetica Neue"/>
          <w:sz w:val="24"/>
          <w:szCs w:val="24"/>
        </w:rPr>
        <w:t xml:space="preserve"> Se deberá realizar la Evaluación </w:t>
      </w:r>
      <w:r>
        <w:rPr>
          <w:rFonts w:eastAsia="Helvetica Neue"/>
          <w:sz w:val="24"/>
          <w:szCs w:val="24"/>
        </w:rPr>
        <w:t>Normativa</w:t>
      </w:r>
      <w:r w:rsidRPr="000B6B79">
        <w:rPr>
          <w:rFonts w:eastAsia="Helvetica Neue"/>
          <w:sz w:val="24"/>
          <w:szCs w:val="24"/>
        </w:rPr>
        <w:t xml:space="preserve"> ex-post de los actos administrativos de carácter general</w:t>
      </w:r>
      <w:r>
        <w:rPr>
          <w:rFonts w:eastAsia="Helvetica Neue"/>
          <w:sz w:val="24"/>
          <w:szCs w:val="24"/>
        </w:rPr>
        <w:t xml:space="preserve"> cada cinco (5) años contados a partir de su fecha de su promulgación, c</w:t>
      </w:r>
      <w:r w:rsidRPr="000B6B79">
        <w:rPr>
          <w:rFonts w:eastAsia="Helvetica Neue"/>
          <w:sz w:val="24"/>
          <w:szCs w:val="24"/>
        </w:rPr>
        <w:t xml:space="preserve">on el fin de evaluar </w:t>
      </w:r>
      <w:r>
        <w:rPr>
          <w:rFonts w:eastAsia="Helvetica Neue"/>
          <w:sz w:val="24"/>
          <w:szCs w:val="24"/>
        </w:rPr>
        <w:t xml:space="preserve">su </w:t>
      </w:r>
      <w:r w:rsidRPr="000B6B79">
        <w:rPr>
          <w:rFonts w:eastAsia="Helvetica Neue"/>
          <w:color w:val="000000"/>
          <w:sz w:val="24"/>
          <w:szCs w:val="24"/>
        </w:rPr>
        <w:t xml:space="preserve">efectividad, </w:t>
      </w:r>
      <w:r w:rsidRPr="00973E34">
        <w:rPr>
          <w:rFonts w:eastAsia="Helvetica Neue"/>
          <w:color w:val="000000" w:themeColor="text1"/>
          <w:sz w:val="24"/>
          <w:szCs w:val="24"/>
        </w:rPr>
        <w:t>impacto</w:t>
      </w:r>
      <w:r>
        <w:rPr>
          <w:rFonts w:eastAsia="Helvetica Neue"/>
          <w:color w:val="000000" w:themeColor="text1"/>
          <w:sz w:val="24"/>
          <w:szCs w:val="24"/>
        </w:rPr>
        <w:t xml:space="preserve"> y</w:t>
      </w:r>
      <w:r w:rsidRPr="00973E34">
        <w:rPr>
          <w:rFonts w:eastAsia="Helvetica Neue"/>
          <w:color w:val="000000" w:themeColor="text1"/>
          <w:sz w:val="24"/>
          <w:szCs w:val="24"/>
        </w:rPr>
        <w:t xml:space="preserve"> resultados</w:t>
      </w:r>
      <w:r>
        <w:rPr>
          <w:rFonts w:eastAsia="Helvetica Neue"/>
          <w:color w:val="000000" w:themeColor="text1"/>
          <w:sz w:val="24"/>
          <w:szCs w:val="24"/>
        </w:rPr>
        <w:t>, de acuerdo a lo dispuesto en la agenda normativa de cada entidad o sector administrativo al que pertenezcan.</w:t>
      </w:r>
    </w:p>
    <w:p w14:paraId="2167769A" w14:textId="77777777" w:rsidR="00F62A54" w:rsidRDefault="00F62A54" w:rsidP="00787786">
      <w:pPr>
        <w:ind w:left="360"/>
        <w:jc w:val="both"/>
        <w:rPr>
          <w:rFonts w:eastAsia="Helvetica Neue"/>
          <w:sz w:val="24"/>
          <w:szCs w:val="24"/>
        </w:rPr>
      </w:pPr>
    </w:p>
    <w:p w14:paraId="6F92344A" w14:textId="2D69B369" w:rsidR="00F62A54" w:rsidRPr="000B6B79" w:rsidRDefault="00F62A54" w:rsidP="005C4783">
      <w:pPr>
        <w:ind w:left="360"/>
        <w:jc w:val="both"/>
        <w:rPr>
          <w:rFonts w:eastAsia="Helvetica Neue"/>
          <w:sz w:val="24"/>
          <w:szCs w:val="24"/>
        </w:rPr>
      </w:pPr>
      <w:r>
        <w:rPr>
          <w:rFonts w:eastAsia="Helvetica Neue"/>
          <w:sz w:val="24"/>
          <w:szCs w:val="24"/>
        </w:rPr>
        <w:lastRenderedPageBreak/>
        <w:t xml:space="preserve">Teniendo en cuenta los resultados de la </w:t>
      </w:r>
      <w:r w:rsidRPr="000B6B79">
        <w:rPr>
          <w:rFonts w:eastAsia="Helvetica Neue"/>
          <w:sz w:val="24"/>
          <w:szCs w:val="24"/>
        </w:rPr>
        <w:t xml:space="preserve">Evaluación </w:t>
      </w:r>
      <w:r>
        <w:rPr>
          <w:rFonts w:eastAsia="Helvetica Neue"/>
          <w:sz w:val="24"/>
          <w:szCs w:val="24"/>
        </w:rPr>
        <w:t>Normativa</w:t>
      </w:r>
      <w:r w:rsidRPr="000B6B79">
        <w:rPr>
          <w:rFonts w:eastAsia="Helvetica Neue"/>
          <w:sz w:val="24"/>
          <w:szCs w:val="24"/>
        </w:rPr>
        <w:t xml:space="preserve"> ex-post</w:t>
      </w:r>
      <w:r>
        <w:rPr>
          <w:rFonts w:eastAsia="Helvetica Neue"/>
          <w:sz w:val="24"/>
          <w:szCs w:val="24"/>
        </w:rPr>
        <w:t xml:space="preserve"> los sujetos obligados podrán implementar modificaciones al acto administrativo de carácter general objeto de evaluación, con el fin de garantizar el máximo beneficio social.</w:t>
      </w:r>
    </w:p>
    <w:p w14:paraId="56ECE3A2" w14:textId="77777777" w:rsidR="00F62A54" w:rsidRPr="000B6B79" w:rsidRDefault="00F62A54" w:rsidP="00787786">
      <w:pPr>
        <w:ind w:left="360"/>
        <w:jc w:val="center"/>
        <w:rPr>
          <w:rFonts w:eastAsia="Helvetica Neue"/>
          <w:b/>
          <w:sz w:val="24"/>
          <w:szCs w:val="24"/>
        </w:rPr>
      </w:pPr>
      <w:r w:rsidRPr="000B6B79">
        <w:rPr>
          <w:rFonts w:eastAsia="Helvetica Neue"/>
          <w:b/>
          <w:sz w:val="24"/>
          <w:szCs w:val="24"/>
        </w:rPr>
        <w:t xml:space="preserve">CAPÍTULO </w:t>
      </w:r>
      <w:r>
        <w:rPr>
          <w:rFonts w:eastAsia="Helvetica Neue"/>
          <w:b/>
          <w:sz w:val="24"/>
          <w:szCs w:val="24"/>
        </w:rPr>
        <w:t>I</w:t>
      </w:r>
      <w:r w:rsidRPr="000B6B79">
        <w:rPr>
          <w:rFonts w:eastAsia="Helvetica Neue"/>
          <w:b/>
          <w:sz w:val="24"/>
          <w:szCs w:val="24"/>
        </w:rPr>
        <w:t xml:space="preserve">V </w:t>
      </w:r>
    </w:p>
    <w:p w14:paraId="58E5954B" w14:textId="77777777" w:rsidR="00F62A54" w:rsidRPr="000B6B79" w:rsidRDefault="00F62A54" w:rsidP="00787786">
      <w:pPr>
        <w:ind w:left="360"/>
        <w:jc w:val="center"/>
        <w:rPr>
          <w:rFonts w:eastAsia="Helvetica Neue"/>
          <w:b/>
          <w:sz w:val="24"/>
          <w:szCs w:val="24"/>
        </w:rPr>
      </w:pPr>
      <w:r w:rsidRPr="000B6B79">
        <w:rPr>
          <w:rFonts w:eastAsia="Helvetica Neue"/>
          <w:b/>
          <w:sz w:val="24"/>
          <w:szCs w:val="24"/>
        </w:rPr>
        <w:t>DISPOSICIONES GENERALES</w:t>
      </w:r>
    </w:p>
    <w:p w14:paraId="7A9D371C" w14:textId="77777777" w:rsidR="00F62A54" w:rsidRDefault="00F62A54" w:rsidP="00787786">
      <w:pPr>
        <w:rPr>
          <w:rFonts w:eastAsia="Helvetica Neue"/>
          <w:b/>
          <w:sz w:val="24"/>
          <w:szCs w:val="24"/>
        </w:rPr>
      </w:pPr>
    </w:p>
    <w:p w14:paraId="7C581758" w14:textId="77777777" w:rsidR="00F62A54" w:rsidRPr="000B6B79" w:rsidRDefault="00F62A54" w:rsidP="00787786">
      <w:pPr>
        <w:ind w:left="360"/>
        <w:jc w:val="both"/>
        <w:rPr>
          <w:rFonts w:eastAsia="Helvetica Neue"/>
          <w:sz w:val="24"/>
          <w:szCs w:val="24"/>
        </w:rPr>
      </w:pPr>
      <w:r w:rsidRPr="000B6B79">
        <w:rPr>
          <w:rFonts w:eastAsia="Helvetica Neue"/>
          <w:b/>
          <w:sz w:val="24"/>
          <w:szCs w:val="24"/>
        </w:rPr>
        <w:t>ARTÍCULO 1</w:t>
      </w:r>
      <w:r>
        <w:rPr>
          <w:rFonts w:eastAsia="Helvetica Neue"/>
          <w:b/>
          <w:sz w:val="24"/>
          <w:szCs w:val="24"/>
        </w:rPr>
        <w:t>3</w:t>
      </w:r>
      <w:r w:rsidRPr="000B6B79">
        <w:rPr>
          <w:rFonts w:eastAsia="Helvetica Neue"/>
          <w:b/>
          <w:sz w:val="24"/>
          <w:szCs w:val="24"/>
        </w:rPr>
        <w:t>º PROYECTO DE LEY PARA DEPURACIÓN DEL INVENTARIO NORMATIVO</w:t>
      </w:r>
      <w:r w:rsidRPr="000B6B79">
        <w:rPr>
          <w:rFonts w:eastAsia="Helvetica Neue"/>
          <w:sz w:val="24"/>
          <w:szCs w:val="24"/>
        </w:rPr>
        <w:t>. El Gobierno Nacional, a partir de la entrada en vigencia de la presente ley, cada dos (2) años</w:t>
      </w:r>
      <w:r>
        <w:rPr>
          <w:rFonts w:eastAsia="Helvetica Neue"/>
          <w:sz w:val="24"/>
          <w:szCs w:val="24"/>
        </w:rPr>
        <w:t xml:space="preserve"> </w:t>
      </w:r>
      <w:r w:rsidRPr="000B6B79">
        <w:rPr>
          <w:rFonts w:eastAsia="Helvetica Neue"/>
          <w:sz w:val="24"/>
          <w:szCs w:val="24"/>
        </w:rPr>
        <w:t xml:space="preserve">deberá presentar un proyecto de ley </w:t>
      </w:r>
      <w:r>
        <w:rPr>
          <w:rFonts w:eastAsia="Helvetica Neue"/>
          <w:sz w:val="24"/>
          <w:szCs w:val="24"/>
        </w:rPr>
        <w:t>al inicio de la legislatura correspondiente,</w:t>
      </w:r>
      <w:r w:rsidRPr="0074463E">
        <w:rPr>
          <w:rFonts w:eastAsia="Helvetica Neue"/>
          <w:sz w:val="24"/>
          <w:szCs w:val="24"/>
        </w:rPr>
        <w:t xml:space="preserve"> </w:t>
      </w:r>
      <w:r w:rsidRPr="000B6B79">
        <w:rPr>
          <w:rFonts w:eastAsia="Helvetica Neue"/>
          <w:sz w:val="24"/>
          <w:szCs w:val="24"/>
        </w:rPr>
        <w:t xml:space="preserve">donde se identifiquen las disposiciones de rango legal que deben ser </w:t>
      </w:r>
      <w:r>
        <w:rPr>
          <w:rFonts w:eastAsia="Helvetica Neue"/>
          <w:sz w:val="24"/>
          <w:szCs w:val="24"/>
        </w:rPr>
        <w:t>derogadas</w:t>
      </w:r>
      <w:r w:rsidRPr="000B6B79">
        <w:rPr>
          <w:rFonts w:eastAsia="Helvetica Neue"/>
          <w:sz w:val="24"/>
          <w:szCs w:val="24"/>
        </w:rPr>
        <w:t xml:space="preserve"> del inventario normativo, como producto de lo dispuesto en la agenda </w:t>
      </w:r>
      <w:r>
        <w:rPr>
          <w:rFonts w:eastAsia="Helvetica Neue"/>
          <w:sz w:val="24"/>
          <w:szCs w:val="24"/>
        </w:rPr>
        <w:t>normativa</w:t>
      </w:r>
      <w:r w:rsidRPr="000B6B79">
        <w:rPr>
          <w:rFonts w:eastAsia="Helvetica Neue"/>
          <w:sz w:val="24"/>
          <w:szCs w:val="24"/>
        </w:rPr>
        <w:t xml:space="preserve"> de cada entidad.</w:t>
      </w:r>
    </w:p>
    <w:p w14:paraId="5A8473A4" w14:textId="77777777" w:rsidR="00F62A54" w:rsidRDefault="00F62A54" w:rsidP="00787786">
      <w:pPr>
        <w:ind w:left="360"/>
        <w:jc w:val="both"/>
        <w:rPr>
          <w:rFonts w:eastAsiaTheme="minorHAnsi"/>
          <w:b/>
          <w:bCs/>
          <w:sz w:val="24"/>
          <w:szCs w:val="24"/>
          <w:lang w:eastAsia="en-US"/>
        </w:rPr>
      </w:pPr>
    </w:p>
    <w:p w14:paraId="26555157" w14:textId="77777777" w:rsidR="00F62A54" w:rsidRPr="000B6B79" w:rsidRDefault="00F62A54" w:rsidP="00787786">
      <w:pPr>
        <w:ind w:left="360"/>
        <w:jc w:val="both"/>
        <w:rPr>
          <w:rFonts w:eastAsia="Helvetica Neue"/>
          <w:sz w:val="24"/>
          <w:szCs w:val="24"/>
        </w:rPr>
      </w:pPr>
      <w:r w:rsidRPr="000B6B79">
        <w:rPr>
          <w:rFonts w:eastAsia="Helvetica Neue"/>
          <w:b/>
          <w:sz w:val="24"/>
          <w:szCs w:val="24"/>
        </w:rPr>
        <w:t>ARTÍCULO 1</w:t>
      </w:r>
      <w:r>
        <w:rPr>
          <w:rFonts w:eastAsia="Helvetica Neue"/>
          <w:b/>
          <w:sz w:val="24"/>
          <w:szCs w:val="24"/>
        </w:rPr>
        <w:t>4</w:t>
      </w:r>
      <w:r w:rsidRPr="000B6B79">
        <w:rPr>
          <w:rFonts w:eastAsia="Helvetica Neue"/>
          <w:b/>
          <w:sz w:val="24"/>
          <w:szCs w:val="24"/>
        </w:rPr>
        <w:t xml:space="preserve">º ACTUALIZACIÓN DEL SUIN. </w:t>
      </w:r>
      <w:r w:rsidRPr="000B6B79">
        <w:rPr>
          <w:rFonts w:eastAsia="Helvetica Neue"/>
          <w:sz w:val="24"/>
          <w:szCs w:val="24"/>
        </w:rPr>
        <w:t xml:space="preserve">El Ministerio de Justicia y del Derecho dentro publicará en el Sistema Único de Información Normativa (SUIN) o el que haga sus veces, el listado de </w:t>
      </w:r>
      <w:r>
        <w:rPr>
          <w:rFonts w:eastAsia="Helvetica Neue"/>
          <w:sz w:val="24"/>
          <w:szCs w:val="24"/>
        </w:rPr>
        <w:t xml:space="preserve">los actos administrativos </w:t>
      </w:r>
      <w:r w:rsidRPr="000B6B79">
        <w:rPr>
          <w:rFonts w:eastAsia="Helvetica Neue"/>
          <w:sz w:val="24"/>
          <w:szCs w:val="24"/>
        </w:rPr>
        <w:t xml:space="preserve">de carácter general y las leyes que hayan sido </w:t>
      </w:r>
      <w:r>
        <w:rPr>
          <w:rFonts w:eastAsia="Helvetica Neue"/>
          <w:sz w:val="24"/>
          <w:szCs w:val="24"/>
        </w:rPr>
        <w:t xml:space="preserve">promulgadas, modificadas o </w:t>
      </w:r>
      <w:r w:rsidRPr="000B6B79">
        <w:rPr>
          <w:rFonts w:eastAsia="Helvetica Neue"/>
          <w:sz w:val="24"/>
          <w:szCs w:val="24"/>
        </w:rPr>
        <w:t>derogadas</w:t>
      </w:r>
      <w:r>
        <w:rPr>
          <w:rFonts w:eastAsia="Helvetica Neue"/>
          <w:sz w:val="24"/>
          <w:szCs w:val="24"/>
        </w:rPr>
        <w:t>.</w:t>
      </w:r>
    </w:p>
    <w:p w14:paraId="321E4CA0" w14:textId="77777777" w:rsidR="00F62A54" w:rsidRPr="000B6B79" w:rsidRDefault="00F62A54" w:rsidP="00787786">
      <w:pPr>
        <w:ind w:left="360"/>
        <w:jc w:val="both"/>
        <w:rPr>
          <w:rFonts w:eastAsia="Helvetica Neue"/>
          <w:b/>
          <w:sz w:val="24"/>
          <w:szCs w:val="24"/>
        </w:rPr>
      </w:pPr>
    </w:p>
    <w:p w14:paraId="4F6E5DAE" w14:textId="77777777" w:rsidR="00F62A54" w:rsidRPr="00F008BD" w:rsidRDefault="00F62A54" w:rsidP="00787786">
      <w:pPr>
        <w:ind w:left="360"/>
        <w:jc w:val="both"/>
        <w:rPr>
          <w:rFonts w:eastAsia="Helvetica Neue"/>
          <w:sz w:val="24"/>
          <w:szCs w:val="24"/>
        </w:rPr>
      </w:pPr>
      <w:r w:rsidRPr="000B6B79">
        <w:rPr>
          <w:rFonts w:eastAsia="Helvetica Neue"/>
          <w:sz w:val="24"/>
          <w:szCs w:val="24"/>
        </w:rPr>
        <w:t>Para el cumplimiento de este fin, la Imprenta Nacional de Colombia y las demás entidades públicas competentes</w:t>
      </w:r>
      <w:r>
        <w:rPr>
          <w:rFonts w:eastAsia="Helvetica Neue"/>
          <w:sz w:val="24"/>
          <w:szCs w:val="24"/>
        </w:rPr>
        <w:t>,</w:t>
      </w:r>
      <w:r w:rsidRPr="000B6B79">
        <w:rPr>
          <w:rFonts w:eastAsia="Helvetica Neue"/>
          <w:sz w:val="24"/>
          <w:szCs w:val="24"/>
        </w:rPr>
        <w:t xml:space="preserve"> remitirán sin costo la información que requiera el Ministerio de Justicia y del Derecho.</w:t>
      </w:r>
    </w:p>
    <w:p w14:paraId="580CC7F5" w14:textId="77777777" w:rsidR="00F62A54" w:rsidRDefault="00F62A54" w:rsidP="00787786">
      <w:pPr>
        <w:ind w:left="360"/>
        <w:jc w:val="both"/>
        <w:rPr>
          <w:rFonts w:eastAsiaTheme="minorHAnsi"/>
          <w:b/>
          <w:bCs/>
          <w:sz w:val="24"/>
          <w:szCs w:val="24"/>
          <w:lang w:eastAsia="en-US"/>
        </w:rPr>
      </w:pPr>
    </w:p>
    <w:p w14:paraId="7D5FE37B" w14:textId="77777777" w:rsidR="00F62A54" w:rsidRPr="000B6B79" w:rsidRDefault="00F62A54" w:rsidP="00787786">
      <w:pPr>
        <w:ind w:left="360"/>
        <w:jc w:val="both"/>
        <w:rPr>
          <w:rFonts w:eastAsia="Helvetica Neue"/>
          <w:sz w:val="24"/>
          <w:szCs w:val="24"/>
        </w:rPr>
      </w:pPr>
      <w:r w:rsidRPr="005A2F13">
        <w:rPr>
          <w:rFonts w:eastAsiaTheme="minorHAnsi"/>
          <w:b/>
          <w:bCs/>
          <w:sz w:val="24"/>
          <w:szCs w:val="24"/>
          <w:lang w:eastAsia="en-US"/>
        </w:rPr>
        <w:t>ARTÍCULO 1</w:t>
      </w:r>
      <w:r>
        <w:rPr>
          <w:rFonts w:eastAsiaTheme="minorHAnsi"/>
          <w:b/>
          <w:bCs/>
          <w:sz w:val="24"/>
          <w:szCs w:val="24"/>
          <w:lang w:eastAsia="en-US"/>
        </w:rPr>
        <w:t>5</w:t>
      </w:r>
      <w:r w:rsidRPr="005A2F13">
        <w:rPr>
          <w:rFonts w:eastAsiaTheme="minorHAnsi"/>
          <w:b/>
          <w:bCs/>
          <w:sz w:val="24"/>
          <w:szCs w:val="24"/>
          <w:lang w:eastAsia="en-US"/>
        </w:rPr>
        <w:t>º</w:t>
      </w:r>
      <w:r>
        <w:rPr>
          <w:rFonts w:eastAsiaTheme="minorHAnsi"/>
          <w:b/>
          <w:bCs/>
          <w:sz w:val="24"/>
          <w:szCs w:val="24"/>
          <w:lang w:eastAsia="en-US"/>
        </w:rPr>
        <w:t xml:space="preserve">. UNIFICACIÓN DE LOS SISTEMAS DE INFORMACIÓN. </w:t>
      </w:r>
      <w:r>
        <w:rPr>
          <w:rFonts w:eastAsia="Helvetica Neue"/>
          <w:sz w:val="24"/>
          <w:szCs w:val="24"/>
        </w:rPr>
        <w:t>El Gobierno Nacional propenderá por unificar los sistemas de información que se encuentren relacionados con el ciclo de producción normativa del Estado.</w:t>
      </w:r>
    </w:p>
    <w:p w14:paraId="62A6F1F3" w14:textId="77777777" w:rsidR="00F62A54" w:rsidRDefault="00F62A54" w:rsidP="00787786">
      <w:pPr>
        <w:autoSpaceDE w:val="0"/>
        <w:autoSpaceDN w:val="0"/>
        <w:adjustRightInd w:val="0"/>
        <w:ind w:left="360"/>
        <w:jc w:val="both"/>
        <w:rPr>
          <w:rFonts w:eastAsiaTheme="minorHAnsi"/>
          <w:b/>
          <w:bCs/>
          <w:sz w:val="24"/>
          <w:szCs w:val="24"/>
          <w:lang w:eastAsia="en-US"/>
        </w:rPr>
      </w:pPr>
    </w:p>
    <w:p w14:paraId="399CD251" w14:textId="77777777" w:rsidR="00F62A54" w:rsidRPr="005A2F13" w:rsidRDefault="00F62A54" w:rsidP="00787786">
      <w:pPr>
        <w:autoSpaceDE w:val="0"/>
        <w:autoSpaceDN w:val="0"/>
        <w:adjustRightInd w:val="0"/>
        <w:ind w:left="360"/>
        <w:jc w:val="both"/>
        <w:rPr>
          <w:rFonts w:eastAsiaTheme="minorHAnsi"/>
          <w:sz w:val="24"/>
          <w:szCs w:val="24"/>
          <w:lang w:eastAsia="en-US"/>
        </w:rPr>
      </w:pPr>
      <w:r w:rsidRPr="005A2F13">
        <w:rPr>
          <w:rFonts w:eastAsiaTheme="minorHAnsi"/>
          <w:b/>
          <w:bCs/>
          <w:sz w:val="24"/>
          <w:szCs w:val="24"/>
          <w:lang w:eastAsia="en-US"/>
        </w:rPr>
        <w:t>ARTÍCULO 1</w:t>
      </w:r>
      <w:r>
        <w:rPr>
          <w:rFonts w:eastAsiaTheme="minorHAnsi"/>
          <w:b/>
          <w:bCs/>
          <w:sz w:val="24"/>
          <w:szCs w:val="24"/>
          <w:lang w:eastAsia="en-US"/>
        </w:rPr>
        <w:t>6</w:t>
      </w:r>
      <w:r w:rsidRPr="005A2F13">
        <w:rPr>
          <w:rFonts w:eastAsiaTheme="minorHAnsi"/>
          <w:b/>
          <w:bCs/>
          <w:sz w:val="24"/>
          <w:szCs w:val="24"/>
          <w:lang w:eastAsia="en-US"/>
        </w:rPr>
        <w:t xml:space="preserve">º DESIGNACIÓN DE COMPETENCIAS. </w:t>
      </w:r>
      <w:r w:rsidRPr="00574191">
        <w:rPr>
          <w:rFonts w:eastAsiaTheme="minorHAnsi"/>
          <w:color w:val="000000" w:themeColor="text1"/>
          <w:sz w:val="24"/>
          <w:szCs w:val="24"/>
          <w:lang w:eastAsia="en-US"/>
        </w:rPr>
        <w:t>Las oficinas asesoras o las direcciones jurídicas o de planeación de los sujetos obligados, según el caso, serán las responsables de liderar el desarrollo e implementación de la política de mejora de producción normativa y de lo dispuesto en la presente ley.</w:t>
      </w:r>
    </w:p>
    <w:p w14:paraId="503D3B80" w14:textId="77777777" w:rsidR="00F62A54" w:rsidRDefault="00F62A54" w:rsidP="00787786">
      <w:pPr>
        <w:ind w:left="360"/>
        <w:jc w:val="both"/>
        <w:rPr>
          <w:rFonts w:eastAsia="Helvetica Neue"/>
          <w:b/>
          <w:sz w:val="24"/>
          <w:szCs w:val="24"/>
        </w:rPr>
      </w:pPr>
    </w:p>
    <w:p w14:paraId="582081AE" w14:textId="77777777" w:rsidR="00F62A54" w:rsidRDefault="00F62A54" w:rsidP="00787786">
      <w:pPr>
        <w:ind w:left="360"/>
        <w:jc w:val="both"/>
        <w:rPr>
          <w:rFonts w:eastAsia="Helvetica Neue"/>
          <w:sz w:val="24"/>
          <w:szCs w:val="24"/>
        </w:rPr>
      </w:pPr>
      <w:r w:rsidRPr="000B6B79">
        <w:rPr>
          <w:rFonts w:eastAsia="Helvetica Neue"/>
          <w:b/>
          <w:sz w:val="24"/>
          <w:szCs w:val="24"/>
        </w:rPr>
        <w:t>ARTÍCULO 1</w:t>
      </w:r>
      <w:r>
        <w:rPr>
          <w:rFonts w:eastAsia="Helvetica Neue"/>
          <w:b/>
          <w:sz w:val="24"/>
          <w:szCs w:val="24"/>
        </w:rPr>
        <w:t>7</w:t>
      </w:r>
      <w:r w:rsidRPr="000B6B79">
        <w:rPr>
          <w:rFonts w:eastAsia="Helvetica Neue"/>
          <w:b/>
          <w:sz w:val="24"/>
          <w:szCs w:val="24"/>
        </w:rPr>
        <w:t xml:space="preserve">º RESPONSABILIDAD DISCIPLINARIA. </w:t>
      </w:r>
      <w:r w:rsidRPr="000B6B79">
        <w:rPr>
          <w:rFonts w:eastAsia="Helvetica Neue"/>
          <w:sz w:val="24"/>
          <w:szCs w:val="24"/>
        </w:rPr>
        <w:t xml:space="preserve">El no cumplimiento de los lineamientos y criterios fijados por </w:t>
      </w:r>
      <w:r>
        <w:rPr>
          <w:rFonts w:eastAsia="Helvetica Neue"/>
          <w:sz w:val="24"/>
          <w:szCs w:val="24"/>
        </w:rPr>
        <w:t>la</w:t>
      </w:r>
      <w:r w:rsidRPr="00E22C9C">
        <w:rPr>
          <w:rFonts w:eastAsia="Helvetica Neue"/>
          <w:sz w:val="24"/>
          <w:szCs w:val="24"/>
        </w:rPr>
        <w:t xml:space="preserve"> Comisión Intersectorial </w:t>
      </w:r>
      <w:r w:rsidRPr="000B6B79">
        <w:rPr>
          <w:rFonts w:eastAsia="Helvetica Neue"/>
          <w:sz w:val="24"/>
          <w:szCs w:val="24"/>
        </w:rPr>
        <w:t xml:space="preserve">para la Mejora Normativa y el Departamento Nacional de Planeación, así como de lo dispuesto en la presente ley, constituirá falta disciplinaria para el servidor público que </w:t>
      </w:r>
      <w:r>
        <w:rPr>
          <w:rFonts w:eastAsia="Helvetica Neue"/>
          <w:sz w:val="24"/>
          <w:szCs w:val="24"/>
        </w:rPr>
        <w:t>le haya sido asignado dicha competencia.</w:t>
      </w:r>
    </w:p>
    <w:p w14:paraId="721BC46D" w14:textId="77777777" w:rsidR="00F62A54" w:rsidRPr="005A2F13" w:rsidRDefault="00F62A54" w:rsidP="00787786">
      <w:pPr>
        <w:ind w:left="360"/>
        <w:jc w:val="both"/>
        <w:rPr>
          <w:rFonts w:eastAsia="Helvetica Neue"/>
          <w:sz w:val="24"/>
          <w:szCs w:val="24"/>
        </w:rPr>
      </w:pPr>
    </w:p>
    <w:p w14:paraId="2E4B9018" w14:textId="77777777" w:rsidR="00F62A54" w:rsidRDefault="00F62A54" w:rsidP="00787786">
      <w:pPr>
        <w:ind w:left="360"/>
        <w:jc w:val="both"/>
        <w:rPr>
          <w:rFonts w:eastAsia="Helvetica Neue"/>
          <w:b/>
          <w:sz w:val="24"/>
          <w:szCs w:val="24"/>
        </w:rPr>
      </w:pPr>
      <w:r w:rsidRPr="000B6B79">
        <w:rPr>
          <w:rFonts w:eastAsia="Helvetica Neue"/>
          <w:b/>
          <w:sz w:val="24"/>
          <w:szCs w:val="24"/>
        </w:rPr>
        <w:lastRenderedPageBreak/>
        <w:t>ARTÍCULO 1</w:t>
      </w:r>
      <w:r>
        <w:rPr>
          <w:rFonts w:eastAsia="Helvetica Neue"/>
          <w:b/>
          <w:sz w:val="24"/>
          <w:szCs w:val="24"/>
        </w:rPr>
        <w:t>8</w:t>
      </w:r>
      <w:r w:rsidRPr="000B6B79">
        <w:rPr>
          <w:rFonts w:eastAsia="Helvetica Neue"/>
          <w:b/>
          <w:sz w:val="24"/>
          <w:szCs w:val="24"/>
        </w:rPr>
        <w:t>º. IMPLEMENTACIÓN NACIONAL Y TERRITORIAL.</w:t>
      </w:r>
      <w:r w:rsidRPr="000B6B79">
        <w:rPr>
          <w:rFonts w:eastAsia="Helvetica Neue"/>
          <w:sz w:val="24"/>
          <w:szCs w:val="24"/>
        </w:rPr>
        <w:t xml:space="preserve"> Los sujetos obligados tendrán un plazo máximo de doce (12) meses para dar cumplimiento a l</w:t>
      </w:r>
      <w:r>
        <w:rPr>
          <w:rFonts w:eastAsia="Helvetica Neue"/>
          <w:sz w:val="24"/>
          <w:szCs w:val="24"/>
        </w:rPr>
        <w:t>o dispuesto en la</w:t>
      </w:r>
      <w:r w:rsidRPr="000B6B79">
        <w:rPr>
          <w:rFonts w:eastAsia="Helvetica Neue"/>
          <w:sz w:val="24"/>
          <w:szCs w:val="24"/>
        </w:rPr>
        <w:t xml:space="preserve"> presente ley, salvo que otra disposición en la misma indique un término diferente, para ello deberán hacer los ajustes institucionales, normativos, administrativos y financieros con cargo a su presupuesto que sean necesarios.</w:t>
      </w:r>
    </w:p>
    <w:p w14:paraId="23E3C45C" w14:textId="77777777" w:rsidR="00F62A54" w:rsidRPr="001B30B3" w:rsidRDefault="00F62A54" w:rsidP="00787786">
      <w:pPr>
        <w:ind w:left="360"/>
        <w:jc w:val="both"/>
        <w:rPr>
          <w:rFonts w:eastAsia="Helvetica Neue"/>
          <w:b/>
          <w:sz w:val="24"/>
          <w:szCs w:val="24"/>
        </w:rPr>
      </w:pPr>
    </w:p>
    <w:p w14:paraId="73F0B684" w14:textId="77777777" w:rsidR="00F62A54" w:rsidRDefault="00F62A54" w:rsidP="00787786">
      <w:pPr>
        <w:ind w:left="360"/>
        <w:jc w:val="both"/>
        <w:rPr>
          <w:rFonts w:eastAsia="Helvetica Neue"/>
          <w:sz w:val="24"/>
          <w:szCs w:val="24"/>
        </w:rPr>
      </w:pPr>
      <w:r w:rsidRPr="000B6B79">
        <w:rPr>
          <w:rFonts w:eastAsia="Helvetica Neue"/>
          <w:sz w:val="24"/>
          <w:szCs w:val="24"/>
        </w:rPr>
        <w:t>El Departamento Nacional de Planeación reglamentará las condiciones de implementación, revisión y</w:t>
      </w:r>
      <w:r>
        <w:rPr>
          <w:rFonts w:eastAsia="Helvetica Neue"/>
          <w:sz w:val="24"/>
          <w:szCs w:val="24"/>
        </w:rPr>
        <w:t xml:space="preserve"> </w:t>
      </w:r>
      <w:r w:rsidRPr="000B6B79">
        <w:rPr>
          <w:rFonts w:eastAsia="Helvetica Neue"/>
          <w:sz w:val="24"/>
          <w:szCs w:val="24"/>
        </w:rPr>
        <w:t xml:space="preserve">plazos para el cumplimiento, así como los casos en los cuales se exceptúa la aplicación </w:t>
      </w:r>
      <w:r>
        <w:rPr>
          <w:rFonts w:eastAsia="Helvetica Neue"/>
          <w:sz w:val="24"/>
          <w:szCs w:val="24"/>
        </w:rPr>
        <w:t xml:space="preserve">de lo dispuesto en la presente ley. </w:t>
      </w:r>
    </w:p>
    <w:p w14:paraId="7496CF86" w14:textId="77777777" w:rsidR="00F62A54" w:rsidRDefault="00F62A54" w:rsidP="00787786">
      <w:pPr>
        <w:ind w:left="360"/>
        <w:jc w:val="both"/>
        <w:rPr>
          <w:rFonts w:eastAsia="Helvetica Neue"/>
          <w:sz w:val="24"/>
          <w:szCs w:val="24"/>
        </w:rPr>
      </w:pPr>
    </w:p>
    <w:p w14:paraId="58A44555" w14:textId="77777777" w:rsidR="00F62A54" w:rsidRPr="001B30B3" w:rsidRDefault="00F62A54" w:rsidP="00787786">
      <w:pPr>
        <w:ind w:left="360"/>
        <w:jc w:val="both"/>
        <w:rPr>
          <w:rFonts w:eastAsia="Helvetica Neue"/>
          <w:sz w:val="24"/>
          <w:szCs w:val="24"/>
        </w:rPr>
      </w:pPr>
      <w:r>
        <w:rPr>
          <w:rFonts w:eastAsia="Helvetica Neue"/>
          <w:sz w:val="24"/>
          <w:szCs w:val="24"/>
        </w:rPr>
        <w:t>Para la atención de dicha facultad regulatoria e</w:t>
      </w:r>
      <w:r w:rsidRPr="000B6B79">
        <w:rPr>
          <w:rFonts w:eastAsia="Helvetica Neue"/>
          <w:sz w:val="24"/>
          <w:szCs w:val="24"/>
        </w:rPr>
        <w:t xml:space="preserve">l Departamento Nacional de Planeación </w:t>
      </w:r>
      <w:r>
        <w:rPr>
          <w:rFonts w:eastAsia="Helvetica Neue"/>
          <w:sz w:val="24"/>
          <w:szCs w:val="24"/>
        </w:rPr>
        <w:t xml:space="preserve">contará con un término de </w:t>
      </w:r>
      <w:r w:rsidRPr="000B6B79">
        <w:rPr>
          <w:rFonts w:eastAsia="Helvetica Neue"/>
          <w:sz w:val="24"/>
          <w:szCs w:val="24"/>
        </w:rPr>
        <w:t>seis (6) meses</w:t>
      </w:r>
      <w:r>
        <w:rPr>
          <w:rFonts w:eastAsia="Helvetica Neue"/>
          <w:sz w:val="24"/>
          <w:szCs w:val="24"/>
        </w:rPr>
        <w:t xml:space="preserve"> a partir de su entrada en vigencia de la presente ley.</w:t>
      </w:r>
    </w:p>
    <w:p w14:paraId="3104BF3F" w14:textId="77777777" w:rsidR="00F62A54" w:rsidRPr="000B6B79" w:rsidRDefault="00F62A54" w:rsidP="00787786">
      <w:pPr>
        <w:jc w:val="both"/>
        <w:rPr>
          <w:rFonts w:eastAsia="Helvetica Neue"/>
          <w:sz w:val="24"/>
          <w:szCs w:val="24"/>
        </w:rPr>
      </w:pPr>
    </w:p>
    <w:p w14:paraId="1E29A6E9" w14:textId="77777777" w:rsidR="00F62A54" w:rsidRPr="000B6B79" w:rsidRDefault="00F62A54" w:rsidP="00787786">
      <w:pPr>
        <w:ind w:left="426"/>
        <w:jc w:val="both"/>
        <w:rPr>
          <w:rFonts w:eastAsia="Helvetica Neue"/>
          <w:b/>
          <w:sz w:val="24"/>
          <w:szCs w:val="24"/>
        </w:rPr>
      </w:pPr>
      <w:r w:rsidRPr="000B6B79">
        <w:rPr>
          <w:rFonts w:eastAsia="Helvetica Neue"/>
          <w:b/>
          <w:sz w:val="24"/>
          <w:szCs w:val="24"/>
        </w:rPr>
        <w:t xml:space="preserve">ARTÍCULO </w:t>
      </w:r>
      <w:r>
        <w:rPr>
          <w:rFonts w:eastAsia="Helvetica Neue"/>
          <w:b/>
          <w:sz w:val="24"/>
          <w:szCs w:val="24"/>
        </w:rPr>
        <w:t>19</w:t>
      </w:r>
      <w:r w:rsidRPr="000B6B79">
        <w:rPr>
          <w:rFonts w:eastAsia="Helvetica Neue"/>
          <w:b/>
          <w:sz w:val="24"/>
          <w:szCs w:val="24"/>
        </w:rPr>
        <w:t xml:space="preserve">º. VIGENCIA. </w:t>
      </w:r>
      <w:r w:rsidRPr="000B6B79">
        <w:rPr>
          <w:rFonts w:eastAsia="Helvetica Neue"/>
          <w:sz w:val="24"/>
          <w:szCs w:val="24"/>
        </w:rPr>
        <w:t>La presente ley rige a partir del momento de su promulgación</w:t>
      </w:r>
      <w:r>
        <w:rPr>
          <w:rFonts w:eastAsia="Helvetica Neue"/>
          <w:sz w:val="24"/>
          <w:szCs w:val="24"/>
        </w:rPr>
        <w:t xml:space="preserve"> y deroga las disposiciones que le sean contrarias</w:t>
      </w:r>
      <w:r w:rsidRPr="000B6B79">
        <w:rPr>
          <w:rFonts w:eastAsia="Helvetica Neue"/>
          <w:sz w:val="24"/>
          <w:szCs w:val="24"/>
        </w:rPr>
        <w:t xml:space="preserve">. </w:t>
      </w:r>
    </w:p>
    <w:p w14:paraId="3EF4F603" w14:textId="77777777" w:rsidR="00F62A54" w:rsidRPr="000B6B79" w:rsidRDefault="00F62A54" w:rsidP="00787786">
      <w:pPr>
        <w:jc w:val="both"/>
        <w:rPr>
          <w:rFonts w:eastAsia="Helvetica Neue"/>
          <w:sz w:val="24"/>
          <w:szCs w:val="24"/>
        </w:rPr>
      </w:pPr>
    </w:p>
    <w:p w14:paraId="568EA1DD" w14:textId="77777777" w:rsidR="00F62A54" w:rsidRPr="000B6B79" w:rsidRDefault="00F62A54" w:rsidP="00787786">
      <w:pPr>
        <w:ind w:left="360"/>
        <w:jc w:val="both"/>
        <w:rPr>
          <w:rFonts w:eastAsia="Helvetica Neue"/>
          <w:sz w:val="24"/>
          <w:szCs w:val="24"/>
        </w:rPr>
      </w:pPr>
    </w:p>
    <w:p w14:paraId="3047A4E6" w14:textId="77777777" w:rsidR="00787786" w:rsidRDefault="00787786" w:rsidP="00787786">
      <w:pPr>
        <w:jc w:val="both"/>
        <w:rPr>
          <w:rFonts w:eastAsia="Helvetica Neue"/>
          <w:sz w:val="24"/>
          <w:szCs w:val="24"/>
        </w:rPr>
      </w:pPr>
    </w:p>
    <w:p w14:paraId="27224256" w14:textId="77777777" w:rsidR="00787786" w:rsidRDefault="00787786" w:rsidP="00787786">
      <w:pPr>
        <w:jc w:val="both"/>
        <w:rPr>
          <w:rFonts w:eastAsia="Helvetica Neue"/>
          <w:sz w:val="24"/>
          <w:szCs w:val="24"/>
        </w:rPr>
      </w:pPr>
    </w:p>
    <w:p w14:paraId="2E546AF9" w14:textId="478DD49C" w:rsidR="00F62A54" w:rsidRPr="000B6B79" w:rsidRDefault="00F62A54" w:rsidP="00787786">
      <w:pPr>
        <w:jc w:val="both"/>
        <w:rPr>
          <w:rFonts w:eastAsia="Helvetica Neue"/>
          <w:sz w:val="24"/>
          <w:szCs w:val="24"/>
        </w:rPr>
      </w:pPr>
      <w:r w:rsidRPr="000B6B79">
        <w:rPr>
          <w:rFonts w:eastAsia="Helvetica Neue"/>
          <w:sz w:val="24"/>
          <w:szCs w:val="24"/>
        </w:rPr>
        <w:t>De los honorables congresistas,</w:t>
      </w:r>
    </w:p>
    <w:p w14:paraId="779899B6" w14:textId="77777777" w:rsidR="00F62A54" w:rsidRDefault="00F62A54" w:rsidP="00787786">
      <w:pPr>
        <w:jc w:val="both"/>
        <w:rPr>
          <w:rFonts w:eastAsia="Helvetica Neue"/>
          <w:b/>
          <w:sz w:val="24"/>
          <w:szCs w:val="24"/>
        </w:rPr>
      </w:pPr>
    </w:p>
    <w:p w14:paraId="344DD15B" w14:textId="685792AA" w:rsidR="00F62A54" w:rsidRDefault="00F62A54" w:rsidP="00787786">
      <w:pPr>
        <w:jc w:val="both"/>
        <w:rPr>
          <w:rFonts w:eastAsia="Helvetica Neue"/>
          <w:b/>
          <w:sz w:val="24"/>
          <w:szCs w:val="24"/>
        </w:rPr>
      </w:pPr>
    </w:p>
    <w:p w14:paraId="02A27128" w14:textId="2CDBC680" w:rsidR="00787786" w:rsidRDefault="00787786" w:rsidP="00787786">
      <w:pPr>
        <w:jc w:val="both"/>
        <w:rPr>
          <w:rFonts w:eastAsia="Helvetica Neue"/>
          <w:b/>
          <w:sz w:val="24"/>
          <w:szCs w:val="24"/>
        </w:rPr>
      </w:pPr>
    </w:p>
    <w:p w14:paraId="065AF479" w14:textId="6A617383" w:rsidR="00787786" w:rsidRDefault="00787786" w:rsidP="00787786">
      <w:pPr>
        <w:jc w:val="both"/>
        <w:rPr>
          <w:rFonts w:eastAsia="Helvetica Neue"/>
          <w:b/>
          <w:sz w:val="24"/>
          <w:szCs w:val="24"/>
        </w:rPr>
      </w:pPr>
    </w:p>
    <w:p w14:paraId="37995337" w14:textId="77777777" w:rsidR="00787786" w:rsidRDefault="00787786" w:rsidP="00787786">
      <w:pPr>
        <w:jc w:val="both"/>
        <w:rPr>
          <w:rFonts w:eastAsia="Helvetica Neue"/>
          <w:b/>
          <w:sz w:val="24"/>
          <w:szCs w:val="24"/>
        </w:rPr>
      </w:pPr>
    </w:p>
    <w:p w14:paraId="28655BD0" w14:textId="77777777" w:rsidR="00F62A54" w:rsidRPr="000B6B79" w:rsidRDefault="00F62A54" w:rsidP="00787786">
      <w:pPr>
        <w:jc w:val="both"/>
        <w:rPr>
          <w:rFonts w:eastAsia="Helvetica Neue"/>
          <w:b/>
          <w:sz w:val="24"/>
          <w:szCs w:val="24"/>
        </w:rPr>
      </w:pPr>
    </w:p>
    <w:p w14:paraId="5380068A" w14:textId="77777777" w:rsidR="00F62A54" w:rsidRPr="00B560F4" w:rsidRDefault="00F62A54" w:rsidP="00787786">
      <w:pPr>
        <w:rPr>
          <w:sz w:val="24"/>
          <w:szCs w:val="24"/>
        </w:rPr>
      </w:pPr>
      <w:r w:rsidRPr="00B560F4">
        <w:rPr>
          <w:sz w:val="24"/>
          <w:szCs w:val="24"/>
        </w:rPr>
        <w:t>_______________________</w:t>
      </w:r>
    </w:p>
    <w:p w14:paraId="7187BD03" w14:textId="77777777" w:rsidR="00F62A54" w:rsidRPr="00B560F4" w:rsidRDefault="00F62A54" w:rsidP="00787786">
      <w:pPr>
        <w:rPr>
          <w:b/>
          <w:sz w:val="24"/>
          <w:szCs w:val="24"/>
        </w:rPr>
      </w:pPr>
      <w:r w:rsidRPr="00B560F4">
        <w:rPr>
          <w:b/>
          <w:sz w:val="24"/>
          <w:szCs w:val="24"/>
        </w:rPr>
        <w:t>JUAN FERNANDO REYES KURI</w:t>
      </w:r>
    </w:p>
    <w:p w14:paraId="7F6B16F8" w14:textId="77777777" w:rsidR="00F62A54" w:rsidRPr="00B560F4" w:rsidRDefault="00F62A54" w:rsidP="00787786">
      <w:pPr>
        <w:rPr>
          <w:sz w:val="24"/>
          <w:szCs w:val="24"/>
        </w:rPr>
      </w:pPr>
      <w:r w:rsidRPr="00B560F4">
        <w:rPr>
          <w:sz w:val="24"/>
          <w:szCs w:val="24"/>
        </w:rPr>
        <w:t>Representante a la Cámara por el Valle del Cauca</w:t>
      </w:r>
    </w:p>
    <w:p w14:paraId="4A5D241A" w14:textId="77777777" w:rsidR="00F62A54" w:rsidRPr="00B560F4" w:rsidRDefault="00F62A54" w:rsidP="00787786">
      <w:pPr>
        <w:rPr>
          <w:sz w:val="24"/>
          <w:szCs w:val="24"/>
        </w:rPr>
      </w:pPr>
      <w:r w:rsidRPr="00B560F4">
        <w:rPr>
          <w:sz w:val="24"/>
          <w:szCs w:val="24"/>
        </w:rPr>
        <w:t>Partido Liberal</w:t>
      </w:r>
    </w:p>
    <w:p w14:paraId="723EC498" w14:textId="77777777" w:rsidR="00F62A54" w:rsidRPr="000B6B79" w:rsidRDefault="00F62A54" w:rsidP="00787786">
      <w:pPr>
        <w:ind w:left="360"/>
        <w:rPr>
          <w:rFonts w:eastAsia="Helvetica Neue"/>
          <w:sz w:val="24"/>
          <w:szCs w:val="24"/>
        </w:rPr>
      </w:pPr>
    </w:p>
    <w:p w14:paraId="6D090289" w14:textId="77777777" w:rsidR="00F62A54" w:rsidRPr="000B6B79" w:rsidRDefault="00F62A54" w:rsidP="00787786">
      <w:pPr>
        <w:ind w:left="360"/>
        <w:rPr>
          <w:rFonts w:eastAsia="Helvetica Neue"/>
          <w:sz w:val="24"/>
          <w:szCs w:val="24"/>
        </w:rPr>
      </w:pPr>
    </w:p>
    <w:p w14:paraId="0DB343C6" w14:textId="77777777" w:rsidR="00F62A54" w:rsidRPr="000B6B79" w:rsidRDefault="00F62A54" w:rsidP="00787786">
      <w:pPr>
        <w:rPr>
          <w:rFonts w:eastAsia="Helvetica Neue"/>
          <w:sz w:val="24"/>
          <w:szCs w:val="24"/>
        </w:rPr>
      </w:pPr>
    </w:p>
    <w:p w14:paraId="313BBC1A" w14:textId="77777777" w:rsidR="00F62A54" w:rsidRDefault="00F62A54" w:rsidP="00787786">
      <w:pPr>
        <w:ind w:left="360"/>
        <w:rPr>
          <w:rFonts w:eastAsia="Helvetica Neue"/>
          <w:sz w:val="24"/>
          <w:szCs w:val="24"/>
        </w:rPr>
      </w:pPr>
    </w:p>
    <w:p w14:paraId="079D2B51" w14:textId="101A2AAB" w:rsidR="00F62A54" w:rsidRDefault="00F62A54" w:rsidP="00787786">
      <w:pPr>
        <w:autoSpaceDE w:val="0"/>
        <w:autoSpaceDN w:val="0"/>
        <w:adjustRightInd w:val="0"/>
        <w:rPr>
          <w:rFonts w:eastAsia="Helvetica Neue"/>
          <w:sz w:val="24"/>
          <w:szCs w:val="24"/>
        </w:rPr>
      </w:pPr>
    </w:p>
    <w:p w14:paraId="56E392C0" w14:textId="77777777" w:rsidR="00787786" w:rsidRDefault="00787786" w:rsidP="00787786">
      <w:pPr>
        <w:autoSpaceDE w:val="0"/>
        <w:autoSpaceDN w:val="0"/>
        <w:adjustRightInd w:val="0"/>
        <w:rPr>
          <w:rFonts w:eastAsiaTheme="minorHAnsi"/>
          <w:b/>
          <w:bCs/>
          <w:sz w:val="24"/>
          <w:szCs w:val="24"/>
          <w:lang w:eastAsia="en-US"/>
        </w:rPr>
      </w:pPr>
    </w:p>
    <w:p w14:paraId="649DC842" w14:textId="77777777" w:rsidR="004D1002" w:rsidRPr="000B6B79" w:rsidRDefault="004D1002" w:rsidP="00787786">
      <w:pPr>
        <w:autoSpaceDE w:val="0"/>
        <w:autoSpaceDN w:val="0"/>
        <w:adjustRightInd w:val="0"/>
        <w:ind w:left="284"/>
        <w:rPr>
          <w:rFonts w:eastAsiaTheme="minorHAnsi"/>
          <w:b/>
          <w:bCs/>
          <w:sz w:val="24"/>
          <w:szCs w:val="24"/>
          <w:lang w:eastAsia="en-US"/>
        </w:rPr>
      </w:pPr>
    </w:p>
    <w:p w14:paraId="14187E05" w14:textId="5A0CB313" w:rsidR="004D1002" w:rsidRDefault="009A1121" w:rsidP="009A1121">
      <w:pPr>
        <w:pStyle w:val="Prrafodelista"/>
        <w:numPr>
          <w:ilvl w:val="0"/>
          <w:numId w:val="2"/>
        </w:numPr>
        <w:autoSpaceDE w:val="0"/>
        <w:autoSpaceDN w:val="0"/>
        <w:adjustRightInd w:val="0"/>
        <w:ind w:left="284"/>
        <w:jc w:val="center"/>
        <w:rPr>
          <w:rFonts w:eastAsiaTheme="minorHAnsi"/>
          <w:b/>
          <w:bCs/>
          <w:sz w:val="24"/>
          <w:szCs w:val="24"/>
          <w:lang w:val="es-ES_tradnl" w:eastAsia="en-US"/>
        </w:rPr>
      </w:pPr>
      <w:r w:rsidRPr="000B6B79">
        <w:rPr>
          <w:rFonts w:eastAsiaTheme="minorHAnsi"/>
          <w:b/>
          <w:bCs/>
          <w:sz w:val="24"/>
          <w:szCs w:val="24"/>
          <w:lang w:val="es-ES_tradnl" w:eastAsia="en-US"/>
        </w:rPr>
        <w:lastRenderedPageBreak/>
        <w:t>REFERENCIAS</w:t>
      </w:r>
    </w:p>
    <w:p w14:paraId="4BBAD47E" w14:textId="77777777" w:rsidR="009A1121" w:rsidRPr="00271320" w:rsidRDefault="009A1121" w:rsidP="009A1121">
      <w:pPr>
        <w:pStyle w:val="Prrafodelista"/>
        <w:autoSpaceDE w:val="0"/>
        <w:autoSpaceDN w:val="0"/>
        <w:adjustRightInd w:val="0"/>
        <w:ind w:left="284"/>
        <w:rPr>
          <w:rFonts w:eastAsiaTheme="minorHAnsi"/>
          <w:b/>
          <w:bCs/>
          <w:sz w:val="24"/>
          <w:szCs w:val="24"/>
          <w:lang w:val="es-ES_tradnl" w:eastAsia="en-US"/>
        </w:rPr>
      </w:pPr>
    </w:p>
    <w:sdt>
      <w:sdtPr>
        <w:rPr>
          <w:sz w:val="24"/>
          <w:szCs w:val="24"/>
          <w:lang w:val="es-ES" w:eastAsia="es-CO"/>
        </w:rPr>
        <w:id w:val="1338881563"/>
        <w:docPartObj>
          <w:docPartGallery w:val="Bibliographies"/>
          <w:docPartUnique/>
        </w:docPartObj>
      </w:sdtPr>
      <w:sdtEndPr>
        <w:rPr>
          <w:rFonts w:ascii="Helvetica Neue" w:hAnsi="Helvetica Neue"/>
          <w:lang w:val="es-ES_tradnl"/>
        </w:rPr>
      </w:sdtEndPr>
      <w:sdtContent>
        <w:sdt>
          <w:sdtPr>
            <w:rPr>
              <w:sz w:val="24"/>
              <w:szCs w:val="24"/>
              <w:lang w:val="es-ES_tradnl" w:eastAsia="es-CO"/>
            </w:rPr>
            <w:id w:val="111145805"/>
            <w:bibliography/>
          </w:sdtPr>
          <w:sdtEndPr>
            <w:rPr>
              <w:rFonts w:ascii="Helvetica Neue" w:hAnsi="Helvetica Neue"/>
            </w:rPr>
          </w:sdtEndPr>
          <w:sdtContent>
            <w:p w14:paraId="0A78F077" w14:textId="77777777" w:rsidR="00271320" w:rsidRPr="00271320" w:rsidRDefault="004D1002" w:rsidP="00787786">
              <w:pPr>
                <w:pStyle w:val="Bibliografa"/>
                <w:ind w:left="720" w:hanging="720"/>
                <w:rPr>
                  <w:noProof/>
                  <w:sz w:val="24"/>
                  <w:szCs w:val="24"/>
                  <w:lang w:val="es-ES_tradnl"/>
                </w:rPr>
              </w:pPr>
              <w:r w:rsidRPr="00271320">
                <w:rPr>
                  <w:sz w:val="24"/>
                  <w:szCs w:val="24"/>
                </w:rPr>
                <w:fldChar w:fldCharType="begin"/>
              </w:r>
              <w:r w:rsidRPr="00271320">
                <w:rPr>
                  <w:sz w:val="24"/>
                  <w:szCs w:val="24"/>
                </w:rPr>
                <w:instrText>BIBLIOGRAPHY</w:instrText>
              </w:r>
              <w:r w:rsidRPr="00271320">
                <w:rPr>
                  <w:sz w:val="24"/>
                  <w:szCs w:val="24"/>
                </w:rPr>
                <w:fldChar w:fldCharType="separate"/>
              </w:r>
              <w:r w:rsidR="00271320" w:rsidRPr="00271320">
                <w:rPr>
                  <w:noProof/>
                  <w:sz w:val="24"/>
                  <w:szCs w:val="24"/>
                  <w:lang w:val="es-ES_tradnl"/>
                </w:rPr>
                <w:t xml:space="preserve">CONPES 3816. (2014). </w:t>
              </w:r>
              <w:r w:rsidR="00271320" w:rsidRPr="00271320">
                <w:rPr>
                  <w:i/>
                  <w:iCs/>
                  <w:noProof/>
                  <w:sz w:val="24"/>
                  <w:szCs w:val="24"/>
                  <w:lang w:val="es-ES_tradnl"/>
                </w:rPr>
                <w:t>MEJORA NORMATIVA: ANÁLISIS DE IMPACTO.</w:t>
              </w:r>
              <w:r w:rsidR="00271320" w:rsidRPr="00271320">
                <w:rPr>
                  <w:noProof/>
                  <w:sz w:val="24"/>
                  <w:szCs w:val="24"/>
                  <w:lang w:val="es-ES_tradnl"/>
                </w:rPr>
                <w:t xml:space="preserve"> Bogotá: CONSEJO NACIONAL DE POLÍTICA ECONÓMICA Y SOCIAL REPÚBLICA DE COLOMBIA DEPARTAMENTO NACIONAL DE PLANEACIÓN.</w:t>
              </w:r>
            </w:p>
            <w:p w14:paraId="5CADC897"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Departamento Nacional de Planeación. (2017). </w:t>
              </w:r>
              <w:r w:rsidRPr="00271320">
                <w:rPr>
                  <w:i/>
                  <w:iCs/>
                  <w:noProof/>
                  <w:sz w:val="24"/>
                  <w:szCs w:val="24"/>
                  <w:lang w:val="es-ES_tradnl"/>
                </w:rPr>
                <w:t>Aproximación al inventario normativo por medio del piloto Big Data regulatorio.</w:t>
              </w:r>
              <w:r w:rsidRPr="00271320">
                <w:rPr>
                  <w:noProof/>
                  <w:sz w:val="24"/>
                  <w:szCs w:val="24"/>
                  <w:lang w:val="es-ES_tradnl"/>
                </w:rPr>
                <w:t xml:space="preserve"> Bogotá.</w:t>
              </w:r>
            </w:p>
            <w:p w14:paraId="11F52E03"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Banco Mundial. (2019). </w:t>
              </w:r>
              <w:r w:rsidRPr="00271320">
                <w:rPr>
                  <w:i/>
                  <w:iCs/>
                  <w:noProof/>
                  <w:sz w:val="24"/>
                  <w:szCs w:val="24"/>
                  <w:lang w:val="es-ES_tradnl"/>
                </w:rPr>
                <w:t>Doing Busines</w:t>
              </w:r>
              <w:r w:rsidRPr="00271320">
                <w:rPr>
                  <w:noProof/>
                  <w:sz w:val="24"/>
                  <w:szCs w:val="24"/>
                  <w:lang w:val="es-ES_tradnl"/>
                </w:rPr>
                <w:t>. Obtenido de https://espanol.doingbusiness.org/es/data/exploreeconomies/colombia</w:t>
              </w:r>
            </w:p>
            <w:p w14:paraId="05F2E4D0"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Cinco ideas para reducir la corrupción. (25 de agosto de 2018). </w:t>
              </w:r>
              <w:r w:rsidRPr="00271320">
                <w:rPr>
                  <w:i/>
                  <w:iCs/>
                  <w:noProof/>
                  <w:sz w:val="24"/>
                  <w:szCs w:val="24"/>
                  <w:lang w:val="es-ES_tradnl"/>
                </w:rPr>
                <w:t>El tiempo</w:t>
              </w:r>
              <w:r w:rsidRPr="00271320">
                <w:rPr>
                  <w:noProof/>
                  <w:sz w:val="24"/>
                  <w:szCs w:val="24"/>
                  <w:lang w:val="es-ES_tradnl"/>
                </w:rPr>
                <w:t>. Obtenido de Alejandro Gaviria: https://www.eltiempo.com/politica/gobierno/cinco-ideas-para-reducir-la-corrupcion-segun-alejandro-gaviria-260100</w:t>
              </w:r>
            </w:p>
            <w:p w14:paraId="5240AA1F"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OCDE. (2016). </w:t>
              </w:r>
              <w:r w:rsidRPr="00271320">
                <w:rPr>
                  <w:i/>
                  <w:iCs/>
                  <w:noProof/>
                  <w:sz w:val="24"/>
                  <w:szCs w:val="24"/>
                  <w:lang w:val="es-ES_tradnl"/>
                </w:rPr>
                <w:t>Indicators of Regulatory Policy and Governance (iREG) for Latin America.</w:t>
              </w:r>
              <w:r w:rsidRPr="00271320">
                <w:rPr>
                  <w:noProof/>
                  <w:sz w:val="24"/>
                  <w:szCs w:val="24"/>
                  <w:lang w:val="es-ES_tradnl"/>
                </w:rPr>
                <w:t xml:space="preserve"> </w:t>
              </w:r>
            </w:p>
            <w:p w14:paraId="15CB47B3"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Decreto 1595 . (2015). </w:t>
              </w:r>
              <w:r w:rsidRPr="00271320">
                <w:rPr>
                  <w:i/>
                  <w:iCs/>
                  <w:noProof/>
                  <w:sz w:val="24"/>
                  <w:szCs w:val="24"/>
                  <w:lang w:val="es-ES_tradnl"/>
                </w:rPr>
                <w:t>or el cual se dictan normas relativas al Subsistema Nacional de la Calidad y se modifica el capítulo 7 y la sección 1 del capítulo 8 del título 1 de la parte 2.</w:t>
              </w:r>
              <w:r w:rsidRPr="00271320">
                <w:rPr>
                  <w:noProof/>
                  <w:sz w:val="24"/>
                  <w:szCs w:val="24"/>
                  <w:lang w:val="es-ES_tradnl"/>
                </w:rPr>
                <w:t xml:space="preserve"> Bogotá.</w:t>
              </w:r>
            </w:p>
            <w:p w14:paraId="328A48BD"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Decreto 270. (2017). </w:t>
              </w:r>
              <w:r w:rsidRPr="00271320">
                <w:rPr>
                  <w:i/>
                  <w:iCs/>
                  <w:noProof/>
                  <w:sz w:val="24"/>
                  <w:szCs w:val="24"/>
                  <w:lang w:val="es-ES_tradnl"/>
                </w:rPr>
                <w:t>por el cual se modifica y se adiciona el Decreto número 1081 de 2015.</w:t>
              </w:r>
              <w:r w:rsidRPr="00271320">
                <w:rPr>
                  <w:noProof/>
                  <w:sz w:val="24"/>
                  <w:szCs w:val="24"/>
                  <w:lang w:val="es-ES_tradnl"/>
                </w:rPr>
                <w:t xml:space="preserve"> Bogotá.</w:t>
              </w:r>
            </w:p>
            <w:p w14:paraId="7E1542AA"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Secretaría de la Función Pública del Gobierno Federal Mexicano. (13 de junio de 2012). </w:t>
              </w:r>
              <w:r w:rsidRPr="00271320">
                <w:rPr>
                  <w:i/>
                  <w:iCs/>
                  <w:noProof/>
                  <w:sz w:val="24"/>
                  <w:szCs w:val="24"/>
                  <w:lang w:val="es-ES_tradnl"/>
                </w:rPr>
                <w:t>Tala Regulatoria</w:t>
              </w:r>
              <w:r w:rsidRPr="00271320">
                <w:rPr>
                  <w:noProof/>
                  <w:sz w:val="24"/>
                  <w:szCs w:val="24"/>
                  <w:lang w:val="es-ES_tradnl"/>
                </w:rPr>
                <w:t>. Obtenido de Secretaría de la Función Pública del Gobierno Federal Mexicano: http://2006-2012.funcionpublica.gob.mx/index.php/unidades-administrativas/ssfp/mejor-gobierno/tala.html</w:t>
              </w:r>
            </w:p>
            <w:p w14:paraId="10AB62F4"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OCDE. (2002). </w:t>
              </w:r>
              <w:r w:rsidRPr="00271320">
                <w:rPr>
                  <w:i/>
                  <w:iCs/>
                  <w:noProof/>
                  <w:sz w:val="24"/>
                  <w:szCs w:val="24"/>
                  <w:lang w:val="es-ES_tradnl"/>
                </w:rPr>
                <w:t>Regulatory Policies in OCDE Countries: from Inter- ventionism to Regulatory Governance. .</w:t>
              </w:r>
              <w:r w:rsidRPr="00271320">
                <w:rPr>
                  <w:noProof/>
                  <w:sz w:val="24"/>
                  <w:szCs w:val="24"/>
                  <w:lang w:val="es-ES_tradnl"/>
                </w:rPr>
                <w:t xml:space="preserve"> Paris.</w:t>
              </w:r>
            </w:p>
            <w:p w14:paraId="19FFF366"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Foro Económico Mundial. (2017). </w:t>
              </w:r>
              <w:r w:rsidRPr="00271320">
                <w:rPr>
                  <w:i/>
                  <w:iCs/>
                  <w:noProof/>
                  <w:sz w:val="24"/>
                  <w:szCs w:val="24"/>
                  <w:lang w:val="es-ES_tradnl"/>
                </w:rPr>
                <w:t>Reporte de Competitividad Global.</w:t>
              </w:r>
              <w:r w:rsidRPr="00271320">
                <w:rPr>
                  <w:noProof/>
                  <w:sz w:val="24"/>
                  <w:szCs w:val="24"/>
                  <w:lang w:val="es-ES_tradnl"/>
                </w:rPr>
                <w:t xml:space="preserve"> Foro Económico Global.</w:t>
              </w:r>
            </w:p>
            <w:p w14:paraId="0B2951D8"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Decreto 2696. (2004). </w:t>
              </w:r>
              <w:r w:rsidRPr="00271320">
                <w:rPr>
                  <w:i/>
                  <w:iCs/>
                  <w:noProof/>
                  <w:sz w:val="24"/>
                  <w:szCs w:val="24"/>
                  <w:lang w:val="es-ES_tradnl"/>
                </w:rPr>
                <w:t>por el cual se definen las reglas mínimas para garantizar la divulgación y la participación en las actuaciones de las Comisiones de Regulación.</w:t>
              </w:r>
              <w:r w:rsidRPr="00271320">
                <w:rPr>
                  <w:noProof/>
                  <w:sz w:val="24"/>
                  <w:szCs w:val="24"/>
                  <w:lang w:val="es-ES_tradnl"/>
                </w:rPr>
                <w:t xml:space="preserve"> Bogotá.</w:t>
              </w:r>
            </w:p>
            <w:p w14:paraId="4B359160"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Decreto 1345. (2010). </w:t>
              </w:r>
              <w:r w:rsidRPr="00271320">
                <w:rPr>
                  <w:i/>
                  <w:iCs/>
                  <w:noProof/>
                  <w:sz w:val="24"/>
                  <w:szCs w:val="24"/>
                  <w:lang w:val="es-ES_tradnl"/>
                </w:rPr>
                <w:t>EL PRESIDENTE DE LA REPÚBLICA DE COLOMBIA, en ejercicio de sus atribuciones constitucionales y legales, en especial las conferidas en el artículo 189 numeral 11 de la Constitución Política y el artículo 56 de la Ley 489 de 1998.</w:t>
              </w:r>
              <w:r w:rsidRPr="00271320">
                <w:rPr>
                  <w:noProof/>
                  <w:sz w:val="24"/>
                  <w:szCs w:val="24"/>
                  <w:lang w:val="es-ES_tradnl"/>
                </w:rPr>
                <w:t xml:space="preserve"> Bogotá.</w:t>
              </w:r>
            </w:p>
            <w:p w14:paraId="6116FBC5"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Decreto 1844. (2013). </w:t>
              </w:r>
              <w:r w:rsidRPr="00271320">
                <w:rPr>
                  <w:i/>
                  <w:iCs/>
                  <w:noProof/>
                  <w:sz w:val="24"/>
                  <w:szCs w:val="24"/>
                  <w:lang w:val="es-ES_tradnl"/>
                </w:rPr>
                <w:t xml:space="preserve">por el cual se reglamenta la facultad de coordinación del Ministerio de Comercio, Industria y Turismo, frente a la elaboración y </w:t>
              </w:r>
              <w:r w:rsidRPr="00271320">
                <w:rPr>
                  <w:i/>
                  <w:iCs/>
                  <w:noProof/>
                  <w:sz w:val="24"/>
                  <w:szCs w:val="24"/>
                  <w:lang w:val="es-ES_tradnl"/>
                </w:rPr>
                <w:lastRenderedPageBreak/>
                <w:t>notificación internacional de reglamentos técnicos y procedimientos de evaluación de la conformidad.</w:t>
              </w:r>
              <w:r w:rsidRPr="00271320">
                <w:rPr>
                  <w:noProof/>
                  <w:sz w:val="24"/>
                  <w:szCs w:val="24"/>
                  <w:lang w:val="es-ES_tradnl"/>
                </w:rPr>
                <w:t xml:space="preserve"> Bogotá.</w:t>
              </w:r>
            </w:p>
            <w:p w14:paraId="49C5A3FC"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Doing Bussines. (Mayo de 2018). </w:t>
              </w:r>
              <w:r w:rsidRPr="00271320">
                <w:rPr>
                  <w:i/>
                  <w:iCs/>
                  <w:noProof/>
                  <w:sz w:val="24"/>
                  <w:szCs w:val="24"/>
                  <w:lang w:val="es-ES_tradnl"/>
                </w:rPr>
                <w:t>Banco Mundial</w:t>
              </w:r>
              <w:r w:rsidRPr="00271320">
                <w:rPr>
                  <w:noProof/>
                  <w:sz w:val="24"/>
                  <w:szCs w:val="24"/>
                  <w:lang w:val="es-ES_tradnl"/>
                </w:rPr>
                <w:t>. Obtenido de Midiendo regulaciones para hacer negocios: https://espanol.doingbusiness.org/es/rankings</w:t>
              </w:r>
            </w:p>
            <w:p w14:paraId="3E30D835"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Molano, Moncada &amp; Barrera. (2018). Calidad institucional para el crecimiento económico y el progreso social. En I. d. (ICP), </w:t>
              </w:r>
              <w:r w:rsidRPr="00271320">
                <w:rPr>
                  <w:i/>
                  <w:iCs/>
                  <w:noProof/>
                  <w:sz w:val="24"/>
                  <w:szCs w:val="24"/>
                  <w:lang w:val="es-ES_tradnl"/>
                </w:rPr>
                <w:t>Calidad normativa y regulatoria</w:t>
              </w:r>
              <w:r w:rsidRPr="00271320">
                <w:rPr>
                  <w:noProof/>
                  <w:sz w:val="24"/>
                  <w:szCs w:val="24"/>
                  <w:lang w:val="es-ES_tradnl"/>
                </w:rPr>
                <w:t xml:space="preserve"> (pág. 35 y ss). Bogotá: (ICP), Instituto de Ciencia Política Hernán Echavarría Olózaga.</w:t>
              </w:r>
            </w:p>
            <w:p w14:paraId="72E3450A"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Departamento Nacional de Planeación. (septiembre de 30 de 2019). </w:t>
              </w:r>
              <w:r w:rsidRPr="00271320">
                <w:rPr>
                  <w:i/>
                  <w:iCs/>
                  <w:noProof/>
                  <w:sz w:val="24"/>
                  <w:szCs w:val="24"/>
                  <w:lang w:val="es-ES_tradnl"/>
                </w:rPr>
                <w:t>Portal Web DNP</w:t>
              </w:r>
              <w:r w:rsidRPr="00271320">
                <w:rPr>
                  <w:noProof/>
                  <w:sz w:val="24"/>
                  <w:szCs w:val="24"/>
                  <w:lang w:val="es-ES_tradnl"/>
                </w:rPr>
                <w:t>. Obtenido de Colombia estrena visualizador de producción normativa: https://www.dnp.gov.co/Paginas/Colombia-estrena-visualizador-de-produccion-normativa.aspx</w:t>
              </w:r>
            </w:p>
            <w:p w14:paraId="13DC7E08" w14:textId="77777777" w:rsidR="00271320" w:rsidRPr="00271320" w:rsidRDefault="00271320" w:rsidP="00787786">
              <w:pPr>
                <w:pStyle w:val="Bibliografa"/>
                <w:ind w:left="720" w:hanging="720"/>
                <w:rPr>
                  <w:noProof/>
                  <w:sz w:val="24"/>
                  <w:szCs w:val="24"/>
                  <w:lang w:val="es-ES_tradnl"/>
                </w:rPr>
              </w:pPr>
              <w:r w:rsidRPr="00271320">
                <w:rPr>
                  <w:noProof/>
                  <w:sz w:val="24"/>
                  <w:szCs w:val="24"/>
                  <w:lang w:val="es-ES_tradnl"/>
                </w:rPr>
                <w:t xml:space="preserve">Consejo Privado de Competitividad . (2018). </w:t>
              </w:r>
              <w:r w:rsidRPr="00271320">
                <w:rPr>
                  <w:i/>
                  <w:iCs/>
                  <w:noProof/>
                  <w:sz w:val="24"/>
                  <w:szCs w:val="24"/>
                  <w:lang w:val="es-ES_tradnl"/>
                </w:rPr>
                <w:t>Informe Nacional de Competitividad (INC).</w:t>
              </w:r>
              <w:r w:rsidRPr="00271320">
                <w:rPr>
                  <w:noProof/>
                  <w:sz w:val="24"/>
                  <w:szCs w:val="24"/>
                  <w:lang w:val="es-ES_tradnl"/>
                </w:rPr>
                <w:t xml:space="preserve"> Bogotá: Zetta Comunicadores.</w:t>
              </w:r>
            </w:p>
            <w:p w14:paraId="2D47939F" w14:textId="7DFCF9DD" w:rsidR="004D1002" w:rsidRDefault="004D1002" w:rsidP="00787786">
              <w:pPr>
                <w:rPr>
                  <w:rFonts w:ascii="Helvetica Neue" w:eastAsia="Helvetica Neue" w:hAnsi="Helvetica Neue" w:cs="Helvetica Neue"/>
                  <w:sz w:val="24"/>
                  <w:szCs w:val="24"/>
                </w:rPr>
              </w:pPr>
              <w:r w:rsidRPr="00271320">
                <w:rPr>
                  <w:b/>
                  <w:bCs/>
                  <w:noProof/>
                  <w:sz w:val="24"/>
                  <w:szCs w:val="24"/>
                </w:rPr>
                <w:fldChar w:fldCharType="end"/>
              </w:r>
            </w:p>
          </w:sdtContent>
        </w:sdt>
      </w:sdtContent>
    </w:sdt>
    <w:p w14:paraId="35AC3940" w14:textId="77777777" w:rsidR="0077409F" w:rsidRDefault="0077409F" w:rsidP="00787786">
      <w:pPr>
        <w:ind w:left="360"/>
        <w:rPr>
          <w:rFonts w:ascii="Helvetica Neue" w:eastAsia="Helvetica Neue" w:hAnsi="Helvetica Neue" w:cs="Helvetica Neue"/>
          <w:sz w:val="24"/>
          <w:szCs w:val="24"/>
        </w:rPr>
      </w:pPr>
    </w:p>
    <w:p w14:paraId="2B1D2365" w14:textId="77777777" w:rsidR="0077409F" w:rsidRDefault="0077409F" w:rsidP="00787786">
      <w:pPr>
        <w:ind w:left="360"/>
        <w:rPr>
          <w:rFonts w:ascii="Helvetica Neue" w:eastAsia="Helvetica Neue" w:hAnsi="Helvetica Neue" w:cs="Helvetica Neue"/>
          <w:sz w:val="24"/>
          <w:szCs w:val="24"/>
        </w:rPr>
      </w:pPr>
    </w:p>
    <w:p w14:paraId="17E396B0" w14:textId="77777777" w:rsidR="0077409F" w:rsidRDefault="0077409F" w:rsidP="00787786">
      <w:pPr>
        <w:ind w:left="360"/>
        <w:rPr>
          <w:rFonts w:ascii="Helvetica Neue" w:eastAsia="Helvetica Neue" w:hAnsi="Helvetica Neue" w:cs="Helvetica Neue"/>
          <w:sz w:val="24"/>
          <w:szCs w:val="24"/>
        </w:rPr>
      </w:pPr>
    </w:p>
    <w:p w14:paraId="3866CD4D" w14:textId="77777777" w:rsidR="0077409F" w:rsidRDefault="0077409F" w:rsidP="00787786"/>
    <w:sectPr w:rsidR="0077409F" w:rsidSect="00787786">
      <w:headerReference w:type="default" r:id="rId12"/>
      <w:footerReference w:type="default" r:id="rId13"/>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43A7E" w14:textId="77777777" w:rsidR="00E47C21" w:rsidRDefault="00E47C21">
      <w:pPr>
        <w:spacing w:line="240" w:lineRule="auto"/>
      </w:pPr>
      <w:r>
        <w:separator/>
      </w:r>
    </w:p>
  </w:endnote>
  <w:endnote w:type="continuationSeparator" w:id="0">
    <w:p w14:paraId="1764D5D9" w14:textId="77777777" w:rsidR="00E47C21" w:rsidRDefault="00E47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4A617" w14:textId="482617A2" w:rsidR="00974D9A" w:rsidRDefault="00441E4C">
    <w:pPr>
      <w:pBdr>
        <w:top w:val="nil"/>
        <w:left w:val="nil"/>
        <w:bottom w:val="nil"/>
        <w:right w:val="nil"/>
        <w:between w:val="nil"/>
      </w:pBdr>
      <w:tabs>
        <w:tab w:val="center" w:pos="4419"/>
        <w:tab w:val="right" w:pos="8838"/>
      </w:tabs>
      <w:rPr>
        <w:color w:val="000000"/>
      </w:rPr>
    </w:pPr>
    <w:r>
      <w:rPr>
        <w:noProof/>
        <w:lang w:val="es-CO"/>
      </w:rPr>
      <w:drawing>
        <wp:anchor distT="0" distB="0" distL="114300" distR="114300" simplePos="0" relativeHeight="251659264" behindDoc="0" locked="0" layoutInCell="1" hidden="0" allowOverlap="1" wp14:anchorId="43CC3E93" wp14:editId="545EE5E9">
          <wp:simplePos x="0" y="0"/>
          <wp:positionH relativeFrom="column">
            <wp:posOffset>1917065</wp:posOffset>
          </wp:positionH>
          <wp:positionV relativeFrom="paragraph">
            <wp:posOffset>-121920</wp:posOffset>
          </wp:positionV>
          <wp:extent cx="1647825" cy="609600"/>
          <wp:effectExtent l="0" t="0" r="0" b="0"/>
          <wp:wrapSquare wrapText="bothSides" distT="0" distB="0" distL="114300" distR="114300"/>
          <wp:docPr id="8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47825" cy="609600"/>
                  </a:xfrm>
                  <a:prstGeom prst="rect">
                    <a:avLst/>
                  </a:prstGeom>
                  <a:ln/>
                </pic:spPr>
              </pic:pic>
            </a:graphicData>
          </a:graphic>
        </wp:anchor>
      </w:drawing>
    </w:r>
    <w:r w:rsidR="00974D9A">
      <w:t xml:space="preserve">       </w:t>
    </w:r>
    <w:r w:rsidR="00974D9A">
      <w:rPr>
        <w:lang w:val="es-ES"/>
      </w:rPr>
      <w:t xml:space="preserve">Página </w:t>
    </w:r>
    <w:r w:rsidR="00974D9A">
      <w:rPr>
        <w:b/>
        <w:bCs/>
      </w:rPr>
      <w:fldChar w:fldCharType="begin"/>
    </w:r>
    <w:r w:rsidR="00974D9A">
      <w:rPr>
        <w:b/>
        <w:bCs/>
      </w:rPr>
      <w:instrText>PAGE</w:instrText>
    </w:r>
    <w:r w:rsidR="00974D9A">
      <w:rPr>
        <w:b/>
        <w:bCs/>
      </w:rPr>
      <w:fldChar w:fldCharType="separate"/>
    </w:r>
    <w:r w:rsidR="00166CC6">
      <w:rPr>
        <w:b/>
        <w:bCs/>
        <w:noProof/>
      </w:rPr>
      <w:t>28</w:t>
    </w:r>
    <w:r w:rsidR="00974D9A">
      <w:rPr>
        <w:b/>
        <w:bCs/>
      </w:rPr>
      <w:fldChar w:fldCharType="end"/>
    </w:r>
    <w:r w:rsidR="00974D9A">
      <w:rPr>
        <w:lang w:val="es-ES"/>
      </w:rPr>
      <w:t xml:space="preserve"> de </w:t>
    </w:r>
    <w:r w:rsidR="00974D9A">
      <w:rPr>
        <w:b/>
        <w:bCs/>
      </w:rPr>
      <w:fldChar w:fldCharType="begin"/>
    </w:r>
    <w:r w:rsidR="00974D9A">
      <w:rPr>
        <w:b/>
        <w:bCs/>
      </w:rPr>
      <w:instrText>NUMPAGES</w:instrText>
    </w:r>
    <w:r w:rsidR="00974D9A">
      <w:rPr>
        <w:b/>
        <w:bCs/>
      </w:rPr>
      <w:fldChar w:fldCharType="separate"/>
    </w:r>
    <w:r w:rsidR="00166CC6">
      <w:rPr>
        <w:b/>
        <w:bCs/>
        <w:noProof/>
      </w:rPr>
      <w:t>31</w:t>
    </w:r>
    <w:r w:rsidR="00974D9A">
      <w:rPr>
        <w:b/>
        <w:bCs/>
      </w:rPr>
      <w:fldChar w:fldCharType="end"/>
    </w:r>
    <w:r w:rsidR="00974D9A">
      <w:rPr>
        <w:noProof/>
        <w:lang w:val="es-C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5DA9E" w14:textId="77777777" w:rsidR="00E47C21" w:rsidRDefault="00E47C21">
      <w:pPr>
        <w:spacing w:line="240" w:lineRule="auto"/>
      </w:pPr>
      <w:r>
        <w:separator/>
      </w:r>
    </w:p>
  </w:footnote>
  <w:footnote w:type="continuationSeparator" w:id="0">
    <w:p w14:paraId="0DA7AF7E" w14:textId="77777777" w:rsidR="00E47C21" w:rsidRDefault="00E47C21">
      <w:pPr>
        <w:spacing w:line="240" w:lineRule="auto"/>
      </w:pPr>
      <w:r>
        <w:continuationSeparator/>
      </w:r>
    </w:p>
  </w:footnote>
  <w:footnote w:id="1">
    <w:p w14:paraId="5A106AAC" w14:textId="1BCCD92E" w:rsidR="00974D9A" w:rsidRPr="00AA4649" w:rsidRDefault="00974D9A">
      <w:pPr>
        <w:pStyle w:val="Textonotapie"/>
        <w:rPr>
          <w:lang w:val="es-ES"/>
        </w:rPr>
      </w:pPr>
      <w:r>
        <w:rPr>
          <w:rStyle w:val="Refdenotaalpie"/>
        </w:rPr>
        <w:footnoteRef/>
      </w:r>
      <w:r>
        <w:t xml:space="preserve"> </w:t>
      </w:r>
      <w:r w:rsidRPr="00AA4649">
        <w:t>https://www.dnp.gov.co/Paginas/Colombia-estrena-visualizador-de-produccion-normativa.aspx</w:t>
      </w:r>
    </w:p>
  </w:footnote>
  <w:footnote w:id="2">
    <w:p w14:paraId="726A7ED2" w14:textId="77777777" w:rsidR="00974D9A" w:rsidRPr="00887666" w:rsidRDefault="00974D9A" w:rsidP="004D1002">
      <w:pPr>
        <w:pStyle w:val="Textonotapie"/>
        <w:rPr>
          <w:lang w:val="es-ES"/>
        </w:rPr>
      </w:pPr>
      <w:r>
        <w:rPr>
          <w:rStyle w:val="Refdenotaalpie"/>
        </w:rPr>
        <w:footnoteRef/>
      </w:r>
      <w:r w:rsidRPr="00887666">
        <w:rPr>
          <w:sz w:val="16"/>
          <w:szCs w:val="16"/>
        </w:rPr>
        <w:t xml:space="preserve"> </w:t>
      </w:r>
      <w:r w:rsidRPr="00887666">
        <w:rPr>
          <w:rFonts w:ascii="Helvetica Neue" w:eastAsiaTheme="minorHAnsi" w:hAnsi="Helvetica Neue" w:cs="Helvetica Neue"/>
          <w:sz w:val="16"/>
          <w:szCs w:val="16"/>
          <w:lang w:val="es-ES_tradnl" w:eastAsia="en-US"/>
        </w:rPr>
        <w:t>Dato más reciente- año 2017</w:t>
      </w:r>
    </w:p>
  </w:footnote>
  <w:footnote w:id="3">
    <w:p w14:paraId="7A903EB7" w14:textId="77777777" w:rsidR="00974D9A" w:rsidRPr="007B3B37" w:rsidRDefault="00974D9A" w:rsidP="004D1002">
      <w:pPr>
        <w:pStyle w:val="Textonotapie"/>
        <w:rPr>
          <w:lang w:val="es-ES"/>
        </w:rPr>
      </w:pPr>
      <w:r>
        <w:rPr>
          <w:rStyle w:val="Refdenotaalpie"/>
        </w:rPr>
        <w:footnoteRef/>
      </w:r>
      <w:r>
        <w:t xml:space="preserve"> </w:t>
      </w:r>
      <w:r w:rsidRPr="007B3B37">
        <w:rPr>
          <w:rFonts w:ascii="Helvetica Neue" w:eastAsia="Times New Roman" w:hAnsi="Helvetica Neue" w:cs="Times New Roman"/>
          <w:color w:val="000000" w:themeColor="text1"/>
          <w:sz w:val="16"/>
          <w:szCs w:val="16"/>
          <w:lang w:val="es-CO"/>
        </w:rPr>
        <w:t>ver artículo 2.2.1.7.6.7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E84B6" w14:textId="77777777" w:rsidR="00974D9A" w:rsidRDefault="00974D9A">
    <w:pPr>
      <w:pBdr>
        <w:top w:val="nil"/>
        <w:left w:val="nil"/>
        <w:bottom w:val="nil"/>
        <w:right w:val="nil"/>
        <w:between w:val="nil"/>
      </w:pBdr>
      <w:tabs>
        <w:tab w:val="center" w:pos="4419"/>
        <w:tab w:val="right" w:pos="8838"/>
      </w:tabs>
      <w:rPr>
        <w:color w:val="000000"/>
      </w:rPr>
    </w:pPr>
    <w:r>
      <w:rPr>
        <w:noProof/>
        <w:lang w:val="es-CO"/>
      </w:rPr>
      <w:drawing>
        <wp:anchor distT="0" distB="0" distL="114300" distR="114300" simplePos="0" relativeHeight="251658240" behindDoc="0" locked="0" layoutInCell="1" hidden="0" allowOverlap="1" wp14:anchorId="112DBB61" wp14:editId="09F74CD6">
          <wp:simplePos x="0" y="0"/>
          <wp:positionH relativeFrom="column">
            <wp:posOffset>1822450</wp:posOffset>
          </wp:positionH>
          <wp:positionV relativeFrom="paragraph">
            <wp:posOffset>-141738</wp:posOffset>
          </wp:positionV>
          <wp:extent cx="1998345" cy="648335"/>
          <wp:effectExtent l="0" t="0" r="0" b="0"/>
          <wp:wrapSquare wrapText="bothSides" distT="0" distB="0" distL="114300" distR="114300"/>
          <wp:docPr id="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998345" cy="648335"/>
                  </a:xfrm>
                  <a:prstGeom prst="rect">
                    <a:avLst/>
                  </a:prstGeom>
                  <a:ln/>
                </pic:spPr>
              </pic:pic>
            </a:graphicData>
          </a:graphic>
          <wp14:sizeRelH relativeFrom="margin">
            <wp14:pctWidth>0</wp14:pctWidth>
          </wp14:sizeRelH>
          <wp14:sizeRelV relativeFrom="margin">
            <wp14:pctHeight>0</wp14:pctHeight>
          </wp14:sizeRelV>
        </wp:anchor>
      </w:drawing>
    </w:r>
  </w:p>
  <w:p w14:paraId="1386044D" w14:textId="1FFD1BFC" w:rsidR="00974D9A" w:rsidRDefault="00974D9A">
    <w:pPr>
      <w:pBdr>
        <w:top w:val="nil"/>
        <w:left w:val="nil"/>
        <w:bottom w:val="nil"/>
        <w:right w:val="nil"/>
        <w:between w:val="nil"/>
      </w:pBdr>
      <w:tabs>
        <w:tab w:val="center" w:pos="4419"/>
        <w:tab w:val="right" w:pos="8838"/>
      </w:tabs>
      <w:rPr>
        <w:color w:val="000000"/>
      </w:rPr>
    </w:pPr>
  </w:p>
  <w:p w14:paraId="51B435A1" w14:textId="02D219EF" w:rsidR="00974D9A" w:rsidRDefault="00974D9A">
    <w:pPr>
      <w:pBdr>
        <w:top w:val="nil"/>
        <w:left w:val="nil"/>
        <w:bottom w:val="nil"/>
        <w:right w:val="nil"/>
        <w:between w:val="nil"/>
      </w:pBdr>
      <w:tabs>
        <w:tab w:val="center" w:pos="4419"/>
        <w:tab w:val="right" w:pos="8838"/>
      </w:tabs>
      <w:rPr>
        <w:color w:val="000000"/>
      </w:rPr>
    </w:pPr>
  </w:p>
  <w:p w14:paraId="51399C39" w14:textId="77777777" w:rsidR="00974D9A" w:rsidRDefault="00974D9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36FD"/>
    <w:multiLevelType w:val="hybridMultilevel"/>
    <w:tmpl w:val="862607CE"/>
    <w:lvl w:ilvl="0" w:tplc="A816D83E">
      <w:start w:val="1"/>
      <w:numFmt w:val="lowerLetter"/>
      <w:lvlText w:val="%1)"/>
      <w:lvlJc w:val="left"/>
      <w:pPr>
        <w:ind w:left="720" w:hanging="360"/>
      </w:pPr>
      <w:rPr>
        <w:rFonts w:ascii="Helvetica Neue" w:hAnsi="Helvetica Neue" w:hint="default"/>
        <w:b/>
        <w:color w:val="000000" w:themeColor="text1"/>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271526F"/>
    <w:multiLevelType w:val="hybridMultilevel"/>
    <w:tmpl w:val="9E747A4E"/>
    <w:lvl w:ilvl="0" w:tplc="93F22DA2">
      <w:start w:val="1"/>
      <w:numFmt w:val="upperRoman"/>
      <w:lvlText w:val="%1."/>
      <w:lvlJc w:val="right"/>
      <w:pPr>
        <w:ind w:left="720" w:hanging="360"/>
      </w:pPr>
      <w:rPr>
        <w:rFonts w:ascii="Arial" w:hAnsi="Arial" w:cs="Arial"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FF02747"/>
    <w:multiLevelType w:val="hybridMultilevel"/>
    <w:tmpl w:val="2E2EE604"/>
    <w:lvl w:ilvl="0" w:tplc="FDECEB08">
      <w:start w:val="1"/>
      <w:numFmt w:val="decimal"/>
      <w:lvlText w:val="%1."/>
      <w:lvlJc w:val="left"/>
      <w:pPr>
        <w:ind w:left="720" w:hanging="360"/>
      </w:pPr>
      <w:rPr>
        <w:b/>
      </w:rPr>
    </w:lvl>
    <w:lvl w:ilvl="1" w:tplc="240A0019">
      <w:start w:val="1"/>
      <w:numFmt w:val="lowerLetter"/>
      <w:lvlText w:val="%2."/>
      <w:lvlJc w:val="left"/>
      <w:pPr>
        <w:ind w:left="1440" w:hanging="360"/>
      </w:pPr>
    </w:lvl>
    <w:lvl w:ilvl="2" w:tplc="C6F688E4">
      <w:numFmt w:val="bullet"/>
      <w:lvlText w:val="-"/>
      <w:lvlJc w:val="left"/>
      <w:pPr>
        <w:ind w:left="2340" w:hanging="360"/>
      </w:pPr>
      <w:rPr>
        <w:rFonts w:ascii="Calibri" w:eastAsia="Times New Roman" w:hAnsi="Calibri" w:cs="Calibri"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32E5793"/>
    <w:multiLevelType w:val="hybridMultilevel"/>
    <w:tmpl w:val="F54E3DA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E582699"/>
    <w:multiLevelType w:val="multilevel"/>
    <w:tmpl w:val="4434136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8376512"/>
    <w:multiLevelType w:val="hybridMultilevel"/>
    <w:tmpl w:val="6E38C8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8DD2507"/>
    <w:multiLevelType w:val="hybridMultilevel"/>
    <w:tmpl w:val="8760FE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3FE566B4"/>
    <w:multiLevelType w:val="multilevel"/>
    <w:tmpl w:val="4434136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15E7942"/>
    <w:multiLevelType w:val="multilevel"/>
    <w:tmpl w:val="B4D6EB7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48DC6C1E"/>
    <w:multiLevelType w:val="hybridMultilevel"/>
    <w:tmpl w:val="BEE4BD10"/>
    <w:lvl w:ilvl="0" w:tplc="A8A8B96E">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C924184"/>
    <w:multiLevelType w:val="hybridMultilevel"/>
    <w:tmpl w:val="89864F72"/>
    <w:lvl w:ilvl="0" w:tplc="431ABA34">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557F3701"/>
    <w:multiLevelType w:val="hybridMultilevel"/>
    <w:tmpl w:val="FFDE9DEE"/>
    <w:lvl w:ilvl="0" w:tplc="64A43F60">
      <w:start w:val="1"/>
      <w:numFmt w:val="upperRoman"/>
      <w:lvlText w:val="%1."/>
      <w:lvlJc w:val="right"/>
      <w:pPr>
        <w:ind w:left="720" w:hanging="360"/>
      </w:pPr>
      <w:rPr>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1E853DA"/>
    <w:multiLevelType w:val="hybridMultilevel"/>
    <w:tmpl w:val="9E747A4E"/>
    <w:lvl w:ilvl="0" w:tplc="93F22DA2">
      <w:start w:val="1"/>
      <w:numFmt w:val="upperRoman"/>
      <w:lvlText w:val="%1."/>
      <w:lvlJc w:val="right"/>
      <w:pPr>
        <w:ind w:left="720" w:hanging="360"/>
      </w:pPr>
      <w:rPr>
        <w:rFonts w:ascii="Arial" w:hAnsi="Arial" w:cs="Arial"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DE06868"/>
    <w:multiLevelType w:val="hybridMultilevel"/>
    <w:tmpl w:val="7FF42938"/>
    <w:lvl w:ilvl="0" w:tplc="9542951A">
      <w:start w:val="1"/>
      <w:numFmt w:val="upperRoman"/>
      <w:lvlText w:val="%1."/>
      <w:lvlJc w:val="left"/>
      <w:pPr>
        <w:ind w:left="1080" w:hanging="720"/>
      </w:pPr>
      <w:rPr>
        <w:rFonts w:ascii="Arial,Bold" w:hAnsi="Arial,Bold"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79544B3B"/>
    <w:multiLevelType w:val="multilevel"/>
    <w:tmpl w:val="B4D6EB78"/>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79C53F63"/>
    <w:multiLevelType w:val="hybridMultilevel"/>
    <w:tmpl w:val="528AD35A"/>
    <w:lvl w:ilvl="0" w:tplc="B9FA5E3C">
      <w:start w:val="1"/>
      <w:numFmt w:val="upperRoman"/>
      <w:lvlText w:val="%1."/>
      <w:lvlJc w:val="left"/>
      <w:pPr>
        <w:ind w:left="1146" w:hanging="720"/>
      </w:pPr>
      <w:rPr>
        <w:rFonts w:ascii="Arial" w:hAnsi="Arial" w:cs="Arial"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6">
    <w:nsid w:val="7E1834A1"/>
    <w:multiLevelType w:val="hybridMultilevel"/>
    <w:tmpl w:val="DB5E3E70"/>
    <w:lvl w:ilvl="0" w:tplc="7E7CFB50">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7F955E4B"/>
    <w:multiLevelType w:val="hybridMultilevel"/>
    <w:tmpl w:val="4578825E"/>
    <w:lvl w:ilvl="0" w:tplc="D14A8B86">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0"/>
  </w:num>
  <w:num w:numId="5">
    <w:abstractNumId w:val="6"/>
  </w:num>
  <w:num w:numId="6">
    <w:abstractNumId w:val="5"/>
  </w:num>
  <w:num w:numId="7">
    <w:abstractNumId w:val="8"/>
  </w:num>
  <w:num w:numId="8">
    <w:abstractNumId w:val="11"/>
  </w:num>
  <w:num w:numId="9">
    <w:abstractNumId w:val="10"/>
  </w:num>
  <w:num w:numId="10">
    <w:abstractNumId w:val="12"/>
  </w:num>
  <w:num w:numId="11">
    <w:abstractNumId w:val="13"/>
  </w:num>
  <w:num w:numId="12">
    <w:abstractNumId w:val="15"/>
  </w:num>
  <w:num w:numId="13">
    <w:abstractNumId w:val="9"/>
  </w:num>
  <w:num w:numId="14">
    <w:abstractNumId w:val="17"/>
  </w:num>
  <w:num w:numId="15">
    <w:abstractNumId w:val="1"/>
  </w:num>
  <w:num w:numId="16">
    <w:abstractNumId w:val="2"/>
  </w:num>
  <w:num w:numId="17">
    <w:abstractNumId w:val="4"/>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9F"/>
    <w:rsid w:val="000142C3"/>
    <w:rsid w:val="00024B62"/>
    <w:rsid w:val="000563AD"/>
    <w:rsid w:val="000604FA"/>
    <w:rsid w:val="000A6444"/>
    <w:rsid w:val="000B6B79"/>
    <w:rsid w:val="000B7456"/>
    <w:rsid w:val="00157B82"/>
    <w:rsid w:val="00166CC6"/>
    <w:rsid w:val="00170D23"/>
    <w:rsid w:val="0017741A"/>
    <w:rsid w:val="00185102"/>
    <w:rsid w:val="001A6D69"/>
    <w:rsid w:val="001B30B3"/>
    <w:rsid w:val="001B3DFC"/>
    <w:rsid w:val="001B6486"/>
    <w:rsid w:val="001D284D"/>
    <w:rsid w:val="001F6084"/>
    <w:rsid w:val="0020416D"/>
    <w:rsid w:val="002213A9"/>
    <w:rsid w:val="0024555E"/>
    <w:rsid w:val="00245F5D"/>
    <w:rsid w:val="00271320"/>
    <w:rsid w:val="002834BC"/>
    <w:rsid w:val="0028392F"/>
    <w:rsid w:val="00284309"/>
    <w:rsid w:val="002A6506"/>
    <w:rsid w:val="00332197"/>
    <w:rsid w:val="00332E6C"/>
    <w:rsid w:val="00336B1E"/>
    <w:rsid w:val="0034388F"/>
    <w:rsid w:val="00353233"/>
    <w:rsid w:val="00373369"/>
    <w:rsid w:val="003B2A88"/>
    <w:rsid w:val="003B325E"/>
    <w:rsid w:val="003E05BF"/>
    <w:rsid w:val="003F3EF5"/>
    <w:rsid w:val="00416AF8"/>
    <w:rsid w:val="0043279F"/>
    <w:rsid w:val="004373A5"/>
    <w:rsid w:val="00441E4C"/>
    <w:rsid w:val="004438F2"/>
    <w:rsid w:val="00452A01"/>
    <w:rsid w:val="00493789"/>
    <w:rsid w:val="004A7815"/>
    <w:rsid w:val="004D03C7"/>
    <w:rsid w:val="004D1002"/>
    <w:rsid w:val="004D319A"/>
    <w:rsid w:val="004F0F0C"/>
    <w:rsid w:val="004F6BB5"/>
    <w:rsid w:val="00507BF0"/>
    <w:rsid w:val="00521387"/>
    <w:rsid w:val="00530F72"/>
    <w:rsid w:val="005361A0"/>
    <w:rsid w:val="00562D7A"/>
    <w:rsid w:val="005654D6"/>
    <w:rsid w:val="00574191"/>
    <w:rsid w:val="005A2F13"/>
    <w:rsid w:val="005C4783"/>
    <w:rsid w:val="005E5647"/>
    <w:rsid w:val="005F2956"/>
    <w:rsid w:val="00612135"/>
    <w:rsid w:val="006273FE"/>
    <w:rsid w:val="00627B69"/>
    <w:rsid w:val="00636F56"/>
    <w:rsid w:val="00641513"/>
    <w:rsid w:val="00656D26"/>
    <w:rsid w:val="00677DBD"/>
    <w:rsid w:val="00693CB3"/>
    <w:rsid w:val="00695247"/>
    <w:rsid w:val="006A07C2"/>
    <w:rsid w:val="0074463E"/>
    <w:rsid w:val="00746963"/>
    <w:rsid w:val="0077409F"/>
    <w:rsid w:val="007813F3"/>
    <w:rsid w:val="007841C4"/>
    <w:rsid w:val="00787786"/>
    <w:rsid w:val="007A203D"/>
    <w:rsid w:val="007A2395"/>
    <w:rsid w:val="007C4C41"/>
    <w:rsid w:val="007C6BBA"/>
    <w:rsid w:val="0080348D"/>
    <w:rsid w:val="008153BA"/>
    <w:rsid w:val="0085784D"/>
    <w:rsid w:val="00865C3B"/>
    <w:rsid w:val="00870CD0"/>
    <w:rsid w:val="00876524"/>
    <w:rsid w:val="00884A5F"/>
    <w:rsid w:val="008A316A"/>
    <w:rsid w:val="008F00FC"/>
    <w:rsid w:val="0091149E"/>
    <w:rsid w:val="00941848"/>
    <w:rsid w:val="00954384"/>
    <w:rsid w:val="00954436"/>
    <w:rsid w:val="009642A5"/>
    <w:rsid w:val="00966422"/>
    <w:rsid w:val="00966791"/>
    <w:rsid w:val="00973E34"/>
    <w:rsid w:val="00974D9A"/>
    <w:rsid w:val="009942D1"/>
    <w:rsid w:val="009A1121"/>
    <w:rsid w:val="009C5FE1"/>
    <w:rsid w:val="009D3A68"/>
    <w:rsid w:val="009E744B"/>
    <w:rsid w:val="00A00370"/>
    <w:rsid w:val="00A07F91"/>
    <w:rsid w:val="00A26E87"/>
    <w:rsid w:val="00A33FB7"/>
    <w:rsid w:val="00A3444F"/>
    <w:rsid w:val="00A56512"/>
    <w:rsid w:val="00AA4649"/>
    <w:rsid w:val="00AB03D9"/>
    <w:rsid w:val="00AF422A"/>
    <w:rsid w:val="00B05DBE"/>
    <w:rsid w:val="00B21F87"/>
    <w:rsid w:val="00B23DAB"/>
    <w:rsid w:val="00B41E90"/>
    <w:rsid w:val="00B42C8B"/>
    <w:rsid w:val="00B560F4"/>
    <w:rsid w:val="00BA123A"/>
    <w:rsid w:val="00BA1BEF"/>
    <w:rsid w:val="00BA4EC6"/>
    <w:rsid w:val="00BD2F41"/>
    <w:rsid w:val="00C061DB"/>
    <w:rsid w:val="00C42614"/>
    <w:rsid w:val="00C43F24"/>
    <w:rsid w:val="00C452D0"/>
    <w:rsid w:val="00C731EA"/>
    <w:rsid w:val="00C844ED"/>
    <w:rsid w:val="00C8706F"/>
    <w:rsid w:val="00C954E5"/>
    <w:rsid w:val="00CC1475"/>
    <w:rsid w:val="00CC5800"/>
    <w:rsid w:val="00CD2F91"/>
    <w:rsid w:val="00CD5BDD"/>
    <w:rsid w:val="00CD7D1F"/>
    <w:rsid w:val="00D00394"/>
    <w:rsid w:val="00D175C1"/>
    <w:rsid w:val="00D1795E"/>
    <w:rsid w:val="00D2524E"/>
    <w:rsid w:val="00D44D6D"/>
    <w:rsid w:val="00DA33BE"/>
    <w:rsid w:val="00DA7CF8"/>
    <w:rsid w:val="00DB1FD4"/>
    <w:rsid w:val="00DC143F"/>
    <w:rsid w:val="00DC3115"/>
    <w:rsid w:val="00DC7351"/>
    <w:rsid w:val="00DD1912"/>
    <w:rsid w:val="00DE5E87"/>
    <w:rsid w:val="00E069B8"/>
    <w:rsid w:val="00E42F22"/>
    <w:rsid w:val="00E47C21"/>
    <w:rsid w:val="00E508F7"/>
    <w:rsid w:val="00E80D7B"/>
    <w:rsid w:val="00E8171D"/>
    <w:rsid w:val="00E82433"/>
    <w:rsid w:val="00EC4B22"/>
    <w:rsid w:val="00EC50B0"/>
    <w:rsid w:val="00EE4268"/>
    <w:rsid w:val="00F008BD"/>
    <w:rsid w:val="00F10307"/>
    <w:rsid w:val="00F427E1"/>
    <w:rsid w:val="00F57C32"/>
    <w:rsid w:val="00F60009"/>
    <w:rsid w:val="00F600D1"/>
    <w:rsid w:val="00F62A54"/>
    <w:rsid w:val="00F74B2C"/>
    <w:rsid w:val="00F96FF7"/>
    <w:rsid w:val="00FB734F"/>
    <w:rsid w:val="00FD3E3B"/>
    <w:rsid w:val="00FF24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CE43"/>
  <w15:docId w15:val="{98CBA240-7A62-4B74-B604-F339B933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_tradnl"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80"/>
      <w:outlineLvl w:val="0"/>
    </w:pPr>
    <w:rPr>
      <w:rFonts w:ascii="Calibri" w:eastAsia="Calibri" w:hAnsi="Calibri" w:cs="Calibri"/>
      <w:b/>
      <w:color w:val="2F5496"/>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1002"/>
    <w:rPr>
      <w:rFonts w:ascii="Calibri" w:eastAsia="Calibri" w:hAnsi="Calibri" w:cs="Calibri"/>
      <w:b/>
      <w:color w:val="2F5496"/>
      <w:sz w:val="28"/>
      <w:szCs w:val="28"/>
    </w:rPr>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33FB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FB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069B8"/>
    <w:rPr>
      <w:b/>
      <w:bCs/>
    </w:rPr>
  </w:style>
  <w:style w:type="character" w:customStyle="1" w:styleId="AsuntodelcomentarioCar">
    <w:name w:val="Asunto del comentario Car"/>
    <w:basedOn w:val="TextocomentarioCar"/>
    <w:link w:val="Asuntodelcomentario"/>
    <w:uiPriority w:val="99"/>
    <w:semiHidden/>
    <w:rsid w:val="00E069B8"/>
    <w:rPr>
      <w:b/>
      <w:bCs/>
      <w:sz w:val="20"/>
      <w:szCs w:val="20"/>
    </w:rPr>
  </w:style>
  <w:style w:type="paragraph" w:styleId="Revisin">
    <w:name w:val="Revision"/>
    <w:hidden/>
    <w:uiPriority w:val="99"/>
    <w:semiHidden/>
    <w:rsid w:val="00E069B8"/>
    <w:pPr>
      <w:spacing w:line="240" w:lineRule="auto"/>
    </w:pPr>
  </w:style>
  <w:style w:type="paragraph" w:customStyle="1" w:styleId="Default">
    <w:name w:val="Default"/>
    <w:rsid w:val="007A2395"/>
    <w:pPr>
      <w:autoSpaceDE w:val="0"/>
      <w:autoSpaceDN w:val="0"/>
      <w:adjustRightInd w:val="0"/>
      <w:spacing w:line="240" w:lineRule="auto"/>
    </w:pPr>
    <w:rPr>
      <w:rFonts w:ascii="Calibri" w:hAnsi="Calibri" w:cs="Calibri"/>
      <w:color w:val="000000"/>
      <w:sz w:val="24"/>
      <w:szCs w:val="24"/>
      <w:lang w:val="es-CO"/>
    </w:rPr>
  </w:style>
  <w:style w:type="paragraph" w:styleId="Encabezado">
    <w:name w:val="header"/>
    <w:basedOn w:val="Normal"/>
    <w:link w:val="EncabezadoCar"/>
    <w:uiPriority w:val="99"/>
    <w:unhideWhenUsed/>
    <w:rsid w:val="004D1002"/>
    <w:pPr>
      <w:tabs>
        <w:tab w:val="center" w:pos="4419"/>
        <w:tab w:val="right" w:pos="8838"/>
      </w:tabs>
    </w:pPr>
    <w:rPr>
      <w:lang w:val="es" w:eastAsia="es-ES_tradnl"/>
    </w:rPr>
  </w:style>
  <w:style w:type="character" w:customStyle="1" w:styleId="EncabezadoCar">
    <w:name w:val="Encabezado Car"/>
    <w:basedOn w:val="Fuentedeprrafopredeter"/>
    <w:link w:val="Encabezado"/>
    <w:uiPriority w:val="99"/>
    <w:rsid w:val="004D1002"/>
    <w:rPr>
      <w:lang w:val="es" w:eastAsia="es-ES_tradnl"/>
    </w:rPr>
  </w:style>
  <w:style w:type="paragraph" w:styleId="Piedepgina">
    <w:name w:val="footer"/>
    <w:basedOn w:val="Normal"/>
    <w:link w:val="PiedepginaCar"/>
    <w:uiPriority w:val="99"/>
    <w:unhideWhenUsed/>
    <w:rsid w:val="004D1002"/>
    <w:pPr>
      <w:tabs>
        <w:tab w:val="center" w:pos="4419"/>
        <w:tab w:val="right" w:pos="8838"/>
      </w:tabs>
    </w:pPr>
    <w:rPr>
      <w:lang w:val="es" w:eastAsia="es-ES_tradnl"/>
    </w:rPr>
  </w:style>
  <w:style w:type="character" w:customStyle="1" w:styleId="PiedepginaCar">
    <w:name w:val="Pie de página Car"/>
    <w:basedOn w:val="Fuentedeprrafopredeter"/>
    <w:link w:val="Piedepgina"/>
    <w:uiPriority w:val="99"/>
    <w:rsid w:val="004D1002"/>
    <w:rPr>
      <w:lang w:val="es" w:eastAsia="es-ES_tradnl"/>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4D1002"/>
    <w:pPr>
      <w:ind w:left="720"/>
      <w:contextualSpacing/>
    </w:pPr>
    <w:rPr>
      <w:lang w:val="es" w:eastAsia="es-ES_tradnl"/>
    </w:rPr>
  </w:style>
  <w:style w:type="table" w:styleId="Tablanormal2">
    <w:name w:val="Plain Table 2"/>
    <w:basedOn w:val="Tablanormal"/>
    <w:uiPriority w:val="42"/>
    <w:rsid w:val="004D1002"/>
    <w:pPr>
      <w:spacing w:line="240" w:lineRule="auto"/>
    </w:pPr>
    <w:rPr>
      <w:rFonts w:asciiTheme="minorHAnsi" w:eastAsiaTheme="minorHAnsi" w:hAnsiTheme="minorHAnsi" w:cstheme="minorBidi"/>
      <w:sz w:val="24"/>
      <w:szCs w:val="24"/>
      <w:lang w:val="es-CO"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D1002"/>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Normal1">
    <w:name w:val="Normal1"/>
    <w:rsid w:val="004D1002"/>
    <w:pPr>
      <w:spacing w:after="200" w:line="288" w:lineRule="auto"/>
    </w:pPr>
    <w:rPr>
      <w:rFonts w:asciiTheme="minorHAnsi" w:eastAsiaTheme="minorEastAsia" w:hAnsiTheme="minorHAnsi" w:cstheme="minorBidi"/>
      <w:lang w:val="es" w:eastAsia="es-ES"/>
    </w:rPr>
  </w:style>
  <w:style w:type="paragraph" w:styleId="Textonotaalfinal">
    <w:name w:val="endnote text"/>
    <w:basedOn w:val="Normal"/>
    <w:link w:val="TextonotaalfinalCar"/>
    <w:uiPriority w:val="99"/>
    <w:semiHidden/>
    <w:unhideWhenUsed/>
    <w:rsid w:val="004D1002"/>
    <w:pPr>
      <w:spacing w:line="240" w:lineRule="auto"/>
    </w:pPr>
    <w:rPr>
      <w:sz w:val="20"/>
      <w:szCs w:val="20"/>
      <w:lang w:val="es" w:eastAsia="es-ES_tradnl"/>
    </w:rPr>
  </w:style>
  <w:style w:type="character" w:customStyle="1" w:styleId="TextonotaalfinalCar">
    <w:name w:val="Texto nota al final Car"/>
    <w:basedOn w:val="Fuentedeprrafopredeter"/>
    <w:link w:val="Textonotaalfinal"/>
    <w:uiPriority w:val="99"/>
    <w:semiHidden/>
    <w:rsid w:val="004D1002"/>
    <w:rPr>
      <w:sz w:val="20"/>
      <w:szCs w:val="20"/>
      <w:lang w:val="es" w:eastAsia="es-ES_tradnl"/>
    </w:rPr>
  </w:style>
  <w:style w:type="paragraph" w:styleId="Textonotapie">
    <w:name w:val="footnote text"/>
    <w:basedOn w:val="Normal"/>
    <w:link w:val="TextonotapieCar"/>
    <w:uiPriority w:val="99"/>
    <w:semiHidden/>
    <w:unhideWhenUsed/>
    <w:rsid w:val="004D1002"/>
    <w:pPr>
      <w:spacing w:line="240" w:lineRule="auto"/>
    </w:pPr>
    <w:rPr>
      <w:sz w:val="20"/>
      <w:szCs w:val="20"/>
      <w:lang w:val="es" w:eastAsia="es-ES_tradnl"/>
    </w:rPr>
  </w:style>
  <w:style w:type="character" w:customStyle="1" w:styleId="TextonotapieCar">
    <w:name w:val="Texto nota pie Car"/>
    <w:basedOn w:val="Fuentedeprrafopredeter"/>
    <w:link w:val="Textonotapie"/>
    <w:uiPriority w:val="99"/>
    <w:semiHidden/>
    <w:rsid w:val="004D1002"/>
    <w:rPr>
      <w:sz w:val="20"/>
      <w:szCs w:val="20"/>
      <w:lang w:val="es" w:eastAsia="es-ES_tradnl"/>
    </w:rPr>
  </w:style>
  <w:style w:type="character" w:styleId="Refdenotaalpie">
    <w:name w:val="footnote reference"/>
    <w:basedOn w:val="Fuentedeprrafopredeter"/>
    <w:uiPriority w:val="99"/>
    <w:semiHidden/>
    <w:unhideWhenUsed/>
    <w:rsid w:val="004D1002"/>
    <w:rPr>
      <w:vertAlign w:val="superscript"/>
    </w:rPr>
  </w:style>
  <w:style w:type="paragraph" w:styleId="Bibliografa">
    <w:name w:val="Bibliography"/>
    <w:basedOn w:val="Normal"/>
    <w:next w:val="Normal"/>
    <w:uiPriority w:val="37"/>
    <w:unhideWhenUsed/>
    <w:rsid w:val="004D1002"/>
    <w:rPr>
      <w:lang w:val="es" w:eastAsia="es-ES_tradnl"/>
    </w:rPr>
  </w:style>
  <w:style w:type="character" w:customStyle="1" w:styleId="apple-converted-space">
    <w:name w:val="apple-converted-space"/>
    <w:basedOn w:val="Fuentedeprrafopredeter"/>
    <w:rsid w:val="004D1002"/>
  </w:style>
  <w:style w:type="character" w:styleId="Textoennegrita">
    <w:name w:val="Strong"/>
    <w:basedOn w:val="Fuentedeprrafopredeter"/>
    <w:uiPriority w:val="22"/>
    <w:qFormat/>
    <w:rsid w:val="004D1002"/>
    <w:rPr>
      <w:b/>
      <w:bCs/>
    </w:rPr>
  </w:style>
  <w:style w:type="character" w:styleId="Hipervnculo">
    <w:name w:val="Hyperlink"/>
    <w:basedOn w:val="Fuentedeprrafopredeter"/>
    <w:uiPriority w:val="99"/>
    <w:semiHidden/>
    <w:unhideWhenUsed/>
    <w:rsid w:val="004D1002"/>
    <w:rPr>
      <w:color w:val="0000FF"/>
      <w:u w:val="single"/>
    </w:rPr>
  </w:style>
  <w:style w:type="table" w:styleId="Tablanormal1">
    <w:name w:val="Plain Table 1"/>
    <w:basedOn w:val="Tablanormal"/>
    <w:uiPriority w:val="41"/>
    <w:rsid w:val="004D1002"/>
    <w:pPr>
      <w:spacing w:line="240" w:lineRule="auto"/>
    </w:pPr>
    <w:rPr>
      <w:rFonts w:asciiTheme="minorHAnsi" w:eastAsiaTheme="minorHAnsi" w:hAnsiTheme="minorHAnsi" w:cstheme="minorBidi"/>
      <w:sz w:val="24"/>
      <w:szCs w:val="24"/>
      <w:lang w:val="es-CO"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D175C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6273FE"/>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decuadrcula1clara">
    <w:name w:val="Grid Table 1 Light"/>
    <w:basedOn w:val="Tablanormal"/>
    <w:uiPriority w:val="46"/>
    <w:rsid w:val="006273FE"/>
    <w:pPr>
      <w:spacing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
    <w:link w:val="Prrafodelista"/>
    <w:uiPriority w:val="34"/>
    <w:locked/>
    <w:rsid w:val="00F62A54"/>
    <w:rPr>
      <w:lang w:val="es" w:eastAsia="es-ES_tradnl"/>
    </w:rPr>
  </w:style>
  <w:style w:type="paragraph" w:styleId="Textoindependiente">
    <w:name w:val="Body Text"/>
    <w:basedOn w:val="Normal"/>
    <w:link w:val="TextoindependienteCar"/>
    <w:uiPriority w:val="99"/>
    <w:unhideWhenUsed/>
    <w:rsid w:val="00F62A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F62A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3906">
      <w:bodyDiv w:val="1"/>
      <w:marLeft w:val="0"/>
      <w:marRight w:val="0"/>
      <w:marTop w:val="0"/>
      <w:marBottom w:val="0"/>
      <w:divBdr>
        <w:top w:val="none" w:sz="0" w:space="0" w:color="auto"/>
        <w:left w:val="none" w:sz="0" w:space="0" w:color="auto"/>
        <w:bottom w:val="none" w:sz="0" w:space="0" w:color="auto"/>
        <w:right w:val="none" w:sz="0" w:space="0" w:color="auto"/>
      </w:divBdr>
    </w:div>
    <w:div w:id="28654096">
      <w:bodyDiv w:val="1"/>
      <w:marLeft w:val="0"/>
      <w:marRight w:val="0"/>
      <w:marTop w:val="0"/>
      <w:marBottom w:val="0"/>
      <w:divBdr>
        <w:top w:val="none" w:sz="0" w:space="0" w:color="auto"/>
        <w:left w:val="none" w:sz="0" w:space="0" w:color="auto"/>
        <w:bottom w:val="none" w:sz="0" w:space="0" w:color="auto"/>
        <w:right w:val="none" w:sz="0" w:space="0" w:color="auto"/>
      </w:divBdr>
    </w:div>
    <w:div w:id="51465723">
      <w:bodyDiv w:val="1"/>
      <w:marLeft w:val="0"/>
      <w:marRight w:val="0"/>
      <w:marTop w:val="0"/>
      <w:marBottom w:val="0"/>
      <w:divBdr>
        <w:top w:val="none" w:sz="0" w:space="0" w:color="auto"/>
        <w:left w:val="none" w:sz="0" w:space="0" w:color="auto"/>
        <w:bottom w:val="none" w:sz="0" w:space="0" w:color="auto"/>
        <w:right w:val="none" w:sz="0" w:space="0" w:color="auto"/>
      </w:divBdr>
    </w:div>
    <w:div w:id="1088195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628">
          <w:marLeft w:val="0"/>
          <w:marRight w:val="0"/>
          <w:marTop w:val="0"/>
          <w:marBottom w:val="0"/>
          <w:divBdr>
            <w:top w:val="none" w:sz="0" w:space="0" w:color="auto"/>
            <w:left w:val="none" w:sz="0" w:space="0" w:color="auto"/>
            <w:bottom w:val="none" w:sz="0" w:space="0" w:color="auto"/>
            <w:right w:val="none" w:sz="0" w:space="0" w:color="auto"/>
          </w:divBdr>
          <w:divsChild>
            <w:div w:id="1857579428">
              <w:marLeft w:val="0"/>
              <w:marRight w:val="0"/>
              <w:marTop w:val="0"/>
              <w:marBottom w:val="0"/>
              <w:divBdr>
                <w:top w:val="none" w:sz="0" w:space="0" w:color="auto"/>
                <w:left w:val="none" w:sz="0" w:space="0" w:color="auto"/>
                <w:bottom w:val="none" w:sz="0" w:space="0" w:color="auto"/>
                <w:right w:val="none" w:sz="0" w:space="0" w:color="auto"/>
              </w:divBdr>
              <w:divsChild>
                <w:div w:id="10294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9936">
      <w:bodyDiv w:val="1"/>
      <w:marLeft w:val="0"/>
      <w:marRight w:val="0"/>
      <w:marTop w:val="0"/>
      <w:marBottom w:val="0"/>
      <w:divBdr>
        <w:top w:val="none" w:sz="0" w:space="0" w:color="auto"/>
        <w:left w:val="none" w:sz="0" w:space="0" w:color="auto"/>
        <w:bottom w:val="none" w:sz="0" w:space="0" w:color="auto"/>
        <w:right w:val="none" w:sz="0" w:space="0" w:color="auto"/>
      </w:divBdr>
    </w:div>
    <w:div w:id="174154358">
      <w:bodyDiv w:val="1"/>
      <w:marLeft w:val="0"/>
      <w:marRight w:val="0"/>
      <w:marTop w:val="0"/>
      <w:marBottom w:val="0"/>
      <w:divBdr>
        <w:top w:val="none" w:sz="0" w:space="0" w:color="auto"/>
        <w:left w:val="none" w:sz="0" w:space="0" w:color="auto"/>
        <w:bottom w:val="none" w:sz="0" w:space="0" w:color="auto"/>
        <w:right w:val="none" w:sz="0" w:space="0" w:color="auto"/>
      </w:divBdr>
      <w:divsChild>
        <w:div w:id="1719236963">
          <w:marLeft w:val="0"/>
          <w:marRight w:val="0"/>
          <w:marTop w:val="0"/>
          <w:marBottom w:val="0"/>
          <w:divBdr>
            <w:top w:val="none" w:sz="0" w:space="0" w:color="auto"/>
            <w:left w:val="none" w:sz="0" w:space="0" w:color="auto"/>
            <w:bottom w:val="none" w:sz="0" w:space="0" w:color="auto"/>
            <w:right w:val="none" w:sz="0" w:space="0" w:color="auto"/>
          </w:divBdr>
          <w:divsChild>
            <w:div w:id="690182513">
              <w:marLeft w:val="0"/>
              <w:marRight w:val="0"/>
              <w:marTop w:val="0"/>
              <w:marBottom w:val="0"/>
              <w:divBdr>
                <w:top w:val="none" w:sz="0" w:space="0" w:color="auto"/>
                <w:left w:val="none" w:sz="0" w:space="0" w:color="auto"/>
                <w:bottom w:val="none" w:sz="0" w:space="0" w:color="auto"/>
                <w:right w:val="none" w:sz="0" w:space="0" w:color="auto"/>
              </w:divBdr>
              <w:divsChild>
                <w:div w:id="872697209">
                  <w:marLeft w:val="0"/>
                  <w:marRight w:val="0"/>
                  <w:marTop w:val="0"/>
                  <w:marBottom w:val="0"/>
                  <w:divBdr>
                    <w:top w:val="none" w:sz="0" w:space="0" w:color="auto"/>
                    <w:left w:val="none" w:sz="0" w:space="0" w:color="auto"/>
                    <w:bottom w:val="none" w:sz="0" w:space="0" w:color="auto"/>
                    <w:right w:val="none" w:sz="0" w:space="0" w:color="auto"/>
                  </w:divBdr>
                  <w:divsChild>
                    <w:div w:id="14607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195">
      <w:bodyDiv w:val="1"/>
      <w:marLeft w:val="0"/>
      <w:marRight w:val="0"/>
      <w:marTop w:val="0"/>
      <w:marBottom w:val="0"/>
      <w:divBdr>
        <w:top w:val="none" w:sz="0" w:space="0" w:color="auto"/>
        <w:left w:val="none" w:sz="0" w:space="0" w:color="auto"/>
        <w:bottom w:val="none" w:sz="0" w:space="0" w:color="auto"/>
        <w:right w:val="none" w:sz="0" w:space="0" w:color="auto"/>
      </w:divBdr>
    </w:div>
    <w:div w:id="287787941">
      <w:bodyDiv w:val="1"/>
      <w:marLeft w:val="0"/>
      <w:marRight w:val="0"/>
      <w:marTop w:val="0"/>
      <w:marBottom w:val="0"/>
      <w:divBdr>
        <w:top w:val="none" w:sz="0" w:space="0" w:color="auto"/>
        <w:left w:val="none" w:sz="0" w:space="0" w:color="auto"/>
        <w:bottom w:val="none" w:sz="0" w:space="0" w:color="auto"/>
        <w:right w:val="none" w:sz="0" w:space="0" w:color="auto"/>
      </w:divBdr>
    </w:div>
    <w:div w:id="296378101">
      <w:bodyDiv w:val="1"/>
      <w:marLeft w:val="0"/>
      <w:marRight w:val="0"/>
      <w:marTop w:val="0"/>
      <w:marBottom w:val="0"/>
      <w:divBdr>
        <w:top w:val="none" w:sz="0" w:space="0" w:color="auto"/>
        <w:left w:val="none" w:sz="0" w:space="0" w:color="auto"/>
        <w:bottom w:val="none" w:sz="0" w:space="0" w:color="auto"/>
        <w:right w:val="none" w:sz="0" w:space="0" w:color="auto"/>
      </w:divBdr>
    </w:div>
    <w:div w:id="318847360">
      <w:bodyDiv w:val="1"/>
      <w:marLeft w:val="0"/>
      <w:marRight w:val="0"/>
      <w:marTop w:val="0"/>
      <w:marBottom w:val="0"/>
      <w:divBdr>
        <w:top w:val="none" w:sz="0" w:space="0" w:color="auto"/>
        <w:left w:val="none" w:sz="0" w:space="0" w:color="auto"/>
        <w:bottom w:val="none" w:sz="0" w:space="0" w:color="auto"/>
        <w:right w:val="none" w:sz="0" w:space="0" w:color="auto"/>
      </w:divBdr>
    </w:div>
    <w:div w:id="331880389">
      <w:bodyDiv w:val="1"/>
      <w:marLeft w:val="0"/>
      <w:marRight w:val="0"/>
      <w:marTop w:val="0"/>
      <w:marBottom w:val="0"/>
      <w:divBdr>
        <w:top w:val="none" w:sz="0" w:space="0" w:color="auto"/>
        <w:left w:val="none" w:sz="0" w:space="0" w:color="auto"/>
        <w:bottom w:val="none" w:sz="0" w:space="0" w:color="auto"/>
        <w:right w:val="none" w:sz="0" w:space="0" w:color="auto"/>
      </w:divBdr>
    </w:div>
    <w:div w:id="340550312">
      <w:bodyDiv w:val="1"/>
      <w:marLeft w:val="0"/>
      <w:marRight w:val="0"/>
      <w:marTop w:val="0"/>
      <w:marBottom w:val="0"/>
      <w:divBdr>
        <w:top w:val="none" w:sz="0" w:space="0" w:color="auto"/>
        <w:left w:val="none" w:sz="0" w:space="0" w:color="auto"/>
        <w:bottom w:val="none" w:sz="0" w:space="0" w:color="auto"/>
        <w:right w:val="none" w:sz="0" w:space="0" w:color="auto"/>
      </w:divBdr>
    </w:div>
    <w:div w:id="359859234">
      <w:bodyDiv w:val="1"/>
      <w:marLeft w:val="0"/>
      <w:marRight w:val="0"/>
      <w:marTop w:val="0"/>
      <w:marBottom w:val="0"/>
      <w:divBdr>
        <w:top w:val="none" w:sz="0" w:space="0" w:color="auto"/>
        <w:left w:val="none" w:sz="0" w:space="0" w:color="auto"/>
        <w:bottom w:val="none" w:sz="0" w:space="0" w:color="auto"/>
        <w:right w:val="none" w:sz="0" w:space="0" w:color="auto"/>
      </w:divBdr>
    </w:div>
    <w:div w:id="363217246">
      <w:bodyDiv w:val="1"/>
      <w:marLeft w:val="0"/>
      <w:marRight w:val="0"/>
      <w:marTop w:val="0"/>
      <w:marBottom w:val="0"/>
      <w:divBdr>
        <w:top w:val="none" w:sz="0" w:space="0" w:color="auto"/>
        <w:left w:val="none" w:sz="0" w:space="0" w:color="auto"/>
        <w:bottom w:val="none" w:sz="0" w:space="0" w:color="auto"/>
        <w:right w:val="none" w:sz="0" w:space="0" w:color="auto"/>
      </w:divBdr>
    </w:div>
    <w:div w:id="365251911">
      <w:bodyDiv w:val="1"/>
      <w:marLeft w:val="0"/>
      <w:marRight w:val="0"/>
      <w:marTop w:val="0"/>
      <w:marBottom w:val="0"/>
      <w:divBdr>
        <w:top w:val="none" w:sz="0" w:space="0" w:color="auto"/>
        <w:left w:val="none" w:sz="0" w:space="0" w:color="auto"/>
        <w:bottom w:val="none" w:sz="0" w:space="0" w:color="auto"/>
        <w:right w:val="none" w:sz="0" w:space="0" w:color="auto"/>
      </w:divBdr>
    </w:div>
    <w:div w:id="376854061">
      <w:bodyDiv w:val="1"/>
      <w:marLeft w:val="0"/>
      <w:marRight w:val="0"/>
      <w:marTop w:val="0"/>
      <w:marBottom w:val="0"/>
      <w:divBdr>
        <w:top w:val="none" w:sz="0" w:space="0" w:color="auto"/>
        <w:left w:val="none" w:sz="0" w:space="0" w:color="auto"/>
        <w:bottom w:val="none" w:sz="0" w:space="0" w:color="auto"/>
        <w:right w:val="none" w:sz="0" w:space="0" w:color="auto"/>
      </w:divBdr>
      <w:divsChild>
        <w:div w:id="770901620">
          <w:marLeft w:val="0"/>
          <w:marRight w:val="0"/>
          <w:marTop w:val="0"/>
          <w:marBottom w:val="0"/>
          <w:divBdr>
            <w:top w:val="none" w:sz="0" w:space="0" w:color="auto"/>
            <w:left w:val="none" w:sz="0" w:space="0" w:color="auto"/>
            <w:bottom w:val="none" w:sz="0" w:space="0" w:color="auto"/>
            <w:right w:val="none" w:sz="0" w:space="0" w:color="auto"/>
          </w:divBdr>
          <w:divsChild>
            <w:div w:id="1512598623">
              <w:marLeft w:val="0"/>
              <w:marRight w:val="0"/>
              <w:marTop w:val="0"/>
              <w:marBottom w:val="0"/>
              <w:divBdr>
                <w:top w:val="none" w:sz="0" w:space="0" w:color="auto"/>
                <w:left w:val="none" w:sz="0" w:space="0" w:color="auto"/>
                <w:bottom w:val="none" w:sz="0" w:space="0" w:color="auto"/>
                <w:right w:val="none" w:sz="0" w:space="0" w:color="auto"/>
              </w:divBdr>
              <w:divsChild>
                <w:div w:id="20941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19441">
      <w:bodyDiv w:val="1"/>
      <w:marLeft w:val="0"/>
      <w:marRight w:val="0"/>
      <w:marTop w:val="0"/>
      <w:marBottom w:val="0"/>
      <w:divBdr>
        <w:top w:val="none" w:sz="0" w:space="0" w:color="auto"/>
        <w:left w:val="none" w:sz="0" w:space="0" w:color="auto"/>
        <w:bottom w:val="none" w:sz="0" w:space="0" w:color="auto"/>
        <w:right w:val="none" w:sz="0" w:space="0" w:color="auto"/>
      </w:divBdr>
    </w:div>
    <w:div w:id="399910718">
      <w:bodyDiv w:val="1"/>
      <w:marLeft w:val="0"/>
      <w:marRight w:val="0"/>
      <w:marTop w:val="0"/>
      <w:marBottom w:val="0"/>
      <w:divBdr>
        <w:top w:val="none" w:sz="0" w:space="0" w:color="auto"/>
        <w:left w:val="none" w:sz="0" w:space="0" w:color="auto"/>
        <w:bottom w:val="none" w:sz="0" w:space="0" w:color="auto"/>
        <w:right w:val="none" w:sz="0" w:space="0" w:color="auto"/>
      </w:divBdr>
    </w:div>
    <w:div w:id="460617807">
      <w:bodyDiv w:val="1"/>
      <w:marLeft w:val="0"/>
      <w:marRight w:val="0"/>
      <w:marTop w:val="0"/>
      <w:marBottom w:val="0"/>
      <w:divBdr>
        <w:top w:val="none" w:sz="0" w:space="0" w:color="auto"/>
        <w:left w:val="none" w:sz="0" w:space="0" w:color="auto"/>
        <w:bottom w:val="none" w:sz="0" w:space="0" w:color="auto"/>
        <w:right w:val="none" w:sz="0" w:space="0" w:color="auto"/>
      </w:divBdr>
    </w:div>
    <w:div w:id="466435515">
      <w:bodyDiv w:val="1"/>
      <w:marLeft w:val="0"/>
      <w:marRight w:val="0"/>
      <w:marTop w:val="0"/>
      <w:marBottom w:val="0"/>
      <w:divBdr>
        <w:top w:val="none" w:sz="0" w:space="0" w:color="auto"/>
        <w:left w:val="none" w:sz="0" w:space="0" w:color="auto"/>
        <w:bottom w:val="none" w:sz="0" w:space="0" w:color="auto"/>
        <w:right w:val="none" w:sz="0" w:space="0" w:color="auto"/>
      </w:divBdr>
    </w:div>
    <w:div w:id="473638955">
      <w:bodyDiv w:val="1"/>
      <w:marLeft w:val="0"/>
      <w:marRight w:val="0"/>
      <w:marTop w:val="0"/>
      <w:marBottom w:val="0"/>
      <w:divBdr>
        <w:top w:val="none" w:sz="0" w:space="0" w:color="auto"/>
        <w:left w:val="none" w:sz="0" w:space="0" w:color="auto"/>
        <w:bottom w:val="none" w:sz="0" w:space="0" w:color="auto"/>
        <w:right w:val="none" w:sz="0" w:space="0" w:color="auto"/>
      </w:divBdr>
    </w:div>
    <w:div w:id="478419023">
      <w:bodyDiv w:val="1"/>
      <w:marLeft w:val="0"/>
      <w:marRight w:val="0"/>
      <w:marTop w:val="0"/>
      <w:marBottom w:val="0"/>
      <w:divBdr>
        <w:top w:val="none" w:sz="0" w:space="0" w:color="auto"/>
        <w:left w:val="none" w:sz="0" w:space="0" w:color="auto"/>
        <w:bottom w:val="none" w:sz="0" w:space="0" w:color="auto"/>
        <w:right w:val="none" w:sz="0" w:space="0" w:color="auto"/>
      </w:divBdr>
    </w:div>
    <w:div w:id="504637584">
      <w:bodyDiv w:val="1"/>
      <w:marLeft w:val="0"/>
      <w:marRight w:val="0"/>
      <w:marTop w:val="0"/>
      <w:marBottom w:val="0"/>
      <w:divBdr>
        <w:top w:val="none" w:sz="0" w:space="0" w:color="auto"/>
        <w:left w:val="none" w:sz="0" w:space="0" w:color="auto"/>
        <w:bottom w:val="none" w:sz="0" w:space="0" w:color="auto"/>
        <w:right w:val="none" w:sz="0" w:space="0" w:color="auto"/>
      </w:divBdr>
    </w:div>
    <w:div w:id="529613837">
      <w:bodyDiv w:val="1"/>
      <w:marLeft w:val="0"/>
      <w:marRight w:val="0"/>
      <w:marTop w:val="0"/>
      <w:marBottom w:val="0"/>
      <w:divBdr>
        <w:top w:val="none" w:sz="0" w:space="0" w:color="auto"/>
        <w:left w:val="none" w:sz="0" w:space="0" w:color="auto"/>
        <w:bottom w:val="none" w:sz="0" w:space="0" w:color="auto"/>
        <w:right w:val="none" w:sz="0" w:space="0" w:color="auto"/>
      </w:divBdr>
    </w:div>
    <w:div w:id="571158710">
      <w:bodyDiv w:val="1"/>
      <w:marLeft w:val="0"/>
      <w:marRight w:val="0"/>
      <w:marTop w:val="0"/>
      <w:marBottom w:val="0"/>
      <w:divBdr>
        <w:top w:val="none" w:sz="0" w:space="0" w:color="auto"/>
        <w:left w:val="none" w:sz="0" w:space="0" w:color="auto"/>
        <w:bottom w:val="none" w:sz="0" w:space="0" w:color="auto"/>
        <w:right w:val="none" w:sz="0" w:space="0" w:color="auto"/>
      </w:divBdr>
      <w:divsChild>
        <w:div w:id="1323654285">
          <w:marLeft w:val="0"/>
          <w:marRight w:val="0"/>
          <w:marTop w:val="0"/>
          <w:marBottom w:val="0"/>
          <w:divBdr>
            <w:top w:val="none" w:sz="0" w:space="0" w:color="auto"/>
            <w:left w:val="none" w:sz="0" w:space="0" w:color="auto"/>
            <w:bottom w:val="none" w:sz="0" w:space="0" w:color="auto"/>
            <w:right w:val="none" w:sz="0" w:space="0" w:color="auto"/>
          </w:divBdr>
          <w:divsChild>
            <w:div w:id="1368411927">
              <w:marLeft w:val="0"/>
              <w:marRight w:val="0"/>
              <w:marTop w:val="0"/>
              <w:marBottom w:val="0"/>
              <w:divBdr>
                <w:top w:val="none" w:sz="0" w:space="0" w:color="auto"/>
                <w:left w:val="none" w:sz="0" w:space="0" w:color="auto"/>
                <w:bottom w:val="none" w:sz="0" w:space="0" w:color="auto"/>
                <w:right w:val="none" w:sz="0" w:space="0" w:color="auto"/>
              </w:divBdr>
              <w:divsChild>
                <w:div w:id="10033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790">
      <w:bodyDiv w:val="1"/>
      <w:marLeft w:val="0"/>
      <w:marRight w:val="0"/>
      <w:marTop w:val="0"/>
      <w:marBottom w:val="0"/>
      <w:divBdr>
        <w:top w:val="none" w:sz="0" w:space="0" w:color="auto"/>
        <w:left w:val="none" w:sz="0" w:space="0" w:color="auto"/>
        <w:bottom w:val="none" w:sz="0" w:space="0" w:color="auto"/>
        <w:right w:val="none" w:sz="0" w:space="0" w:color="auto"/>
      </w:divBdr>
    </w:div>
    <w:div w:id="588006106">
      <w:bodyDiv w:val="1"/>
      <w:marLeft w:val="0"/>
      <w:marRight w:val="0"/>
      <w:marTop w:val="0"/>
      <w:marBottom w:val="0"/>
      <w:divBdr>
        <w:top w:val="none" w:sz="0" w:space="0" w:color="auto"/>
        <w:left w:val="none" w:sz="0" w:space="0" w:color="auto"/>
        <w:bottom w:val="none" w:sz="0" w:space="0" w:color="auto"/>
        <w:right w:val="none" w:sz="0" w:space="0" w:color="auto"/>
      </w:divBdr>
    </w:div>
    <w:div w:id="629364601">
      <w:bodyDiv w:val="1"/>
      <w:marLeft w:val="0"/>
      <w:marRight w:val="0"/>
      <w:marTop w:val="0"/>
      <w:marBottom w:val="0"/>
      <w:divBdr>
        <w:top w:val="none" w:sz="0" w:space="0" w:color="auto"/>
        <w:left w:val="none" w:sz="0" w:space="0" w:color="auto"/>
        <w:bottom w:val="none" w:sz="0" w:space="0" w:color="auto"/>
        <w:right w:val="none" w:sz="0" w:space="0" w:color="auto"/>
      </w:divBdr>
    </w:div>
    <w:div w:id="650642105">
      <w:bodyDiv w:val="1"/>
      <w:marLeft w:val="0"/>
      <w:marRight w:val="0"/>
      <w:marTop w:val="0"/>
      <w:marBottom w:val="0"/>
      <w:divBdr>
        <w:top w:val="none" w:sz="0" w:space="0" w:color="auto"/>
        <w:left w:val="none" w:sz="0" w:space="0" w:color="auto"/>
        <w:bottom w:val="none" w:sz="0" w:space="0" w:color="auto"/>
        <w:right w:val="none" w:sz="0" w:space="0" w:color="auto"/>
      </w:divBdr>
    </w:div>
    <w:div w:id="653216120">
      <w:bodyDiv w:val="1"/>
      <w:marLeft w:val="0"/>
      <w:marRight w:val="0"/>
      <w:marTop w:val="0"/>
      <w:marBottom w:val="0"/>
      <w:divBdr>
        <w:top w:val="none" w:sz="0" w:space="0" w:color="auto"/>
        <w:left w:val="none" w:sz="0" w:space="0" w:color="auto"/>
        <w:bottom w:val="none" w:sz="0" w:space="0" w:color="auto"/>
        <w:right w:val="none" w:sz="0" w:space="0" w:color="auto"/>
      </w:divBdr>
    </w:div>
    <w:div w:id="708603617">
      <w:bodyDiv w:val="1"/>
      <w:marLeft w:val="0"/>
      <w:marRight w:val="0"/>
      <w:marTop w:val="0"/>
      <w:marBottom w:val="0"/>
      <w:divBdr>
        <w:top w:val="none" w:sz="0" w:space="0" w:color="auto"/>
        <w:left w:val="none" w:sz="0" w:space="0" w:color="auto"/>
        <w:bottom w:val="none" w:sz="0" w:space="0" w:color="auto"/>
        <w:right w:val="none" w:sz="0" w:space="0" w:color="auto"/>
      </w:divBdr>
    </w:div>
    <w:div w:id="724566061">
      <w:bodyDiv w:val="1"/>
      <w:marLeft w:val="0"/>
      <w:marRight w:val="0"/>
      <w:marTop w:val="0"/>
      <w:marBottom w:val="0"/>
      <w:divBdr>
        <w:top w:val="none" w:sz="0" w:space="0" w:color="auto"/>
        <w:left w:val="none" w:sz="0" w:space="0" w:color="auto"/>
        <w:bottom w:val="none" w:sz="0" w:space="0" w:color="auto"/>
        <w:right w:val="none" w:sz="0" w:space="0" w:color="auto"/>
      </w:divBdr>
    </w:div>
    <w:div w:id="728848195">
      <w:bodyDiv w:val="1"/>
      <w:marLeft w:val="0"/>
      <w:marRight w:val="0"/>
      <w:marTop w:val="0"/>
      <w:marBottom w:val="0"/>
      <w:divBdr>
        <w:top w:val="none" w:sz="0" w:space="0" w:color="auto"/>
        <w:left w:val="none" w:sz="0" w:space="0" w:color="auto"/>
        <w:bottom w:val="none" w:sz="0" w:space="0" w:color="auto"/>
        <w:right w:val="none" w:sz="0" w:space="0" w:color="auto"/>
      </w:divBdr>
    </w:div>
    <w:div w:id="738599881">
      <w:bodyDiv w:val="1"/>
      <w:marLeft w:val="0"/>
      <w:marRight w:val="0"/>
      <w:marTop w:val="0"/>
      <w:marBottom w:val="0"/>
      <w:divBdr>
        <w:top w:val="none" w:sz="0" w:space="0" w:color="auto"/>
        <w:left w:val="none" w:sz="0" w:space="0" w:color="auto"/>
        <w:bottom w:val="none" w:sz="0" w:space="0" w:color="auto"/>
        <w:right w:val="none" w:sz="0" w:space="0" w:color="auto"/>
      </w:divBdr>
    </w:div>
    <w:div w:id="755785823">
      <w:bodyDiv w:val="1"/>
      <w:marLeft w:val="0"/>
      <w:marRight w:val="0"/>
      <w:marTop w:val="0"/>
      <w:marBottom w:val="0"/>
      <w:divBdr>
        <w:top w:val="none" w:sz="0" w:space="0" w:color="auto"/>
        <w:left w:val="none" w:sz="0" w:space="0" w:color="auto"/>
        <w:bottom w:val="none" w:sz="0" w:space="0" w:color="auto"/>
        <w:right w:val="none" w:sz="0" w:space="0" w:color="auto"/>
      </w:divBdr>
    </w:div>
    <w:div w:id="758597320">
      <w:bodyDiv w:val="1"/>
      <w:marLeft w:val="0"/>
      <w:marRight w:val="0"/>
      <w:marTop w:val="0"/>
      <w:marBottom w:val="0"/>
      <w:divBdr>
        <w:top w:val="none" w:sz="0" w:space="0" w:color="auto"/>
        <w:left w:val="none" w:sz="0" w:space="0" w:color="auto"/>
        <w:bottom w:val="none" w:sz="0" w:space="0" w:color="auto"/>
        <w:right w:val="none" w:sz="0" w:space="0" w:color="auto"/>
      </w:divBdr>
    </w:div>
    <w:div w:id="762412877">
      <w:bodyDiv w:val="1"/>
      <w:marLeft w:val="0"/>
      <w:marRight w:val="0"/>
      <w:marTop w:val="0"/>
      <w:marBottom w:val="0"/>
      <w:divBdr>
        <w:top w:val="none" w:sz="0" w:space="0" w:color="auto"/>
        <w:left w:val="none" w:sz="0" w:space="0" w:color="auto"/>
        <w:bottom w:val="none" w:sz="0" w:space="0" w:color="auto"/>
        <w:right w:val="none" w:sz="0" w:space="0" w:color="auto"/>
      </w:divBdr>
    </w:div>
    <w:div w:id="770734384">
      <w:bodyDiv w:val="1"/>
      <w:marLeft w:val="0"/>
      <w:marRight w:val="0"/>
      <w:marTop w:val="0"/>
      <w:marBottom w:val="0"/>
      <w:divBdr>
        <w:top w:val="none" w:sz="0" w:space="0" w:color="auto"/>
        <w:left w:val="none" w:sz="0" w:space="0" w:color="auto"/>
        <w:bottom w:val="none" w:sz="0" w:space="0" w:color="auto"/>
        <w:right w:val="none" w:sz="0" w:space="0" w:color="auto"/>
      </w:divBdr>
      <w:divsChild>
        <w:div w:id="1937640096">
          <w:marLeft w:val="0"/>
          <w:marRight w:val="0"/>
          <w:marTop w:val="0"/>
          <w:marBottom w:val="0"/>
          <w:divBdr>
            <w:top w:val="none" w:sz="0" w:space="0" w:color="auto"/>
            <w:left w:val="none" w:sz="0" w:space="0" w:color="auto"/>
            <w:bottom w:val="none" w:sz="0" w:space="0" w:color="auto"/>
            <w:right w:val="none" w:sz="0" w:space="0" w:color="auto"/>
          </w:divBdr>
          <w:divsChild>
            <w:div w:id="932934440">
              <w:marLeft w:val="0"/>
              <w:marRight w:val="0"/>
              <w:marTop w:val="0"/>
              <w:marBottom w:val="0"/>
              <w:divBdr>
                <w:top w:val="none" w:sz="0" w:space="0" w:color="auto"/>
                <w:left w:val="none" w:sz="0" w:space="0" w:color="auto"/>
                <w:bottom w:val="none" w:sz="0" w:space="0" w:color="auto"/>
                <w:right w:val="none" w:sz="0" w:space="0" w:color="auto"/>
              </w:divBdr>
              <w:divsChild>
                <w:div w:id="15002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3482">
      <w:bodyDiv w:val="1"/>
      <w:marLeft w:val="0"/>
      <w:marRight w:val="0"/>
      <w:marTop w:val="0"/>
      <w:marBottom w:val="0"/>
      <w:divBdr>
        <w:top w:val="none" w:sz="0" w:space="0" w:color="auto"/>
        <w:left w:val="none" w:sz="0" w:space="0" w:color="auto"/>
        <w:bottom w:val="none" w:sz="0" w:space="0" w:color="auto"/>
        <w:right w:val="none" w:sz="0" w:space="0" w:color="auto"/>
      </w:divBdr>
    </w:div>
    <w:div w:id="870386164">
      <w:bodyDiv w:val="1"/>
      <w:marLeft w:val="0"/>
      <w:marRight w:val="0"/>
      <w:marTop w:val="0"/>
      <w:marBottom w:val="0"/>
      <w:divBdr>
        <w:top w:val="none" w:sz="0" w:space="0" w:color="auto"/>
        <w:left w:val="none" w:sz="0" w:space="0" w:color="auto"/>
        <w:bottom w:val="none" w:sz="0" w:space="0" w:color="auto"/>
        <w:right w:val="none" w:sz="0" w:space="0" w:color="auto"/>
      </w:divBdr>
    </w:div>
    <w:div w:id="906647036">
      <w:bodyDiv w:val="1"/>
      <w:marLeft w:val="0"/>
      <w:marRight w:val="0"/>
      <w:marTop w:val="0"/>
      <w:marBottom w:val="0"/>
      <w:divBdr>
        <w:top w:val="none" w:sz="0" w:space="0" w:color="auto"/>
        <w:left w:val="none" w:sz="0" w:space="0" w:color="auto"/>
        <w:bottom w:val="none" w:sz="0" w:space="0" w:color="auto"/>
        <w:right w:val="none" w:sz="0" w:space="0" w:color="auto"/>
      </w:divBdr>
    </w:div>
    <w:div w:id="919868404">
      <w:bodyDiv w:val="1"/>
      <w:marLeft w:val="0"/>
      <w:marRight w:val="0"/>
      <w:marTop w:val="0"/>
      <w:marBottom w:val="0"/>
      <w:divBdr>
        <w:top w:val="none" w:sz="0" w:space="0" w:color="auto"/>
        <w:left w:val="none" w:sz="0" w:space="0" w:color="auto"/>
        <w:bottom w:val="none" w:sz="0" w:space="0" w:color="auto"/>
        <w:right w:val="none" w:sz="0" w:space="0" w:color="auto"/>
      </w:divBdr>
    </w:div>
    <w:div w:id="924611279">
      <w:bodyDiv w:val="1"/>
      <w:marLeft w:val="0"/>
      <w:marRight w:val="0"/>
      <w:marTop w:val="0"/>
      <w:marBottom w:val="0"/>
      <w:divBdr>
        <w:top w:val="none" w:sz="0" w:space="0" w:color="auto"/>
        <w:left w:val="none" w:sz="0" w:space="0" w:color="auto"/>
        <w:bottom w:val="none" w:sz="0" w:space="0" w:color="auto"/>
        <w:right w:val="none" w:sz="0" w:space="0" w:color="auto"/>
      </w:divBdr>
    </w:div>
    <w:div w:id="939096354">
      <w:bodyDiv w:val="1"/>
      <w:marLeft w:val="0"/>
      <w:marRight w:val="0"/>
      <w:marTop w:val="0"/>
      <w:marBottom w:val="0"/>
      <w:divBdr>
        <w:top w:val="none" w:sz="0" w:space="0" w:color="auto"/>
        <w:left w:val="none" w:sz="0" w:space="0" w:color="auto"/>
        <w:bottom w:val="none" w:sz="0" w:space="0" w:color="auto"/>
        <w:right w:val="none" w:sz="0" w:space="0" w:color="auto"/>
      </w:divBdr>
      <w:divsChild>
        <w:div w:id="1515723799">
          <w:marLeft w:val="0"/>
          <w:marRight w:val="0"/>
          <w:marTop w:val="0"/>
          <w:marBottom w:val="0"/>
          <w:divBdr>
            <w:top w:val="none" w:sz="0" w:space="0" w:color="auto"/>
            <w:left w:val="none" w:sz="0" w:space="0" w:color="auto"/>
            <w:bottom w:val="none" w:sz="0" w:space="0" w:color="auto"/>
            <w:right w:val="none" w:sz="0" w:space="0" w:color="auto"/>
          </w:divBdr>
          <w:divsChild>
            <w:div w:id="1729641992">
              <w:marLeft w:val="0"/>
              <w:marRight w:val="0"/>
              <w:marTop w:val="0"/>
              <w:marBottom w:val="0"/>
              <w:divBdr>
                <w:top w:val="none" w:sz="0" w:space="0" w:color="auto"/>
                <w:left w:val="none" w:sz="0" w:space="0" w:color="auto"/>
                <w:bottom w:val="none" w:sz="0" w:space="0" w:color="auto"/>
                <w:right w:val="none" w:sz="0" w:space="0" w:color="auto"/>
              </w:divBdr>
              <w:divsChild>
                <w:div w:id="2027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3662">
      <w:bodyDiv w:val="1"/>
      <w:marLeft w:val="0"/>
      <w:marRight w:val="0"/>
      <w:marTop w:val="0"/>
      <w:marBottom w:val="0"/>
      <w:divBdr>
        <w:top w:val="none" w:sz="0" w:space="0" w:color="auto"/>
        <w:left w:val="none" w:sz="0" w:space="0" w:color="auto"/>
        <w:bottom w:val="none" w:sz="0" w:space="0" w:color="auto"/>
        <w:right w:val="none" w:sz="0" w:space="0" w:color="auto"/>
      </w:divBdr>
    </w:div>
    <w:div w:id="981422062">
      <w:bodyDiv w:val="1"/>
      <w:marLeft w:val="0"/>
      <w:marRight w:val="0"/>
      <w:marTop w:val="0"/>
      <w:marBottom w:val="0"/>
      <w:divBdr>
        <w:top w:val="none" w:sz="0" w:space="0" w:color="auto"/>
        <w:left w:val="none" w:sz="0" w:space="0" w:color="auto"/>
        <w:bottom w:val="none" w:sz="0" w:space="0" w:color="auto"/>
        <w:right w:val="none" w:sz="0" w:space="0" w:color="auto"/>
      </w:divBdr>
      <w:divsChild>
        <w:div w:id="872109213">
          <w:marLeft w:val="0"/>
          <w:marRight w:val="0"/>
          <w:marTop w:val="0"/>
          <w:marBottom w:val="0"/>
          <w:divBdr>
            <w:top w:val="none" w:sz="0" w:space="0" w:color="auto"/>
            <w:left w:val="none" w:sz="0" w:space="0" w:color="auto"/>
            <w:bottom w:val="none" w:sz="0" w:space="0" w:color="auto"/>
            <w:right w:val="none" w:sz="0" w:space="0" w:color="auto"/>
          </w:divBdr>
          <w:divsChild>
            <w:div w:id="2062944178">
              <w:marLeft w:val="0"/>
              <w:marRight w:val="0"/>
              <w:marTop w:val="0"/>
              <w:marBottom w:val="0"/>
              <w:divBdr>
                <w:top w:val="none" w:sz="0" w:space="0" w:color="auto"/>
                <w:left w:val="none" w:sz="0" w:space="0" w:color="auto"/>
                <w:bottom w:val="none" w:sz="0" w:space="0" w:color="auto"/>
                <w:right w:val="none" w:sz="0" w:space="0" w:color="auto"/>
              </w:divBdr>
              <w:divsChild>
                <w:div w:id="314913171">
                  <w:marLeft w:val="0"/>
                  <w:marRight w:val="0"/>
                  <w:marTop w:val="0"/>
                  <w:marBottom w:val="0"/>
                  <w:divBdr>
                    <w:top w:val="none" w:sz="0" w:space="0" w:color="auto"/>
                    <w:left w:val="none" w:sz="0" w:space="0" w:color="auto"/>
                    <w:bottom w:val="none" w:sz="0" w:space="0" w:color="auto"/>
                    <w:right w:val="none" w:sz="0" w:space="0" w:color="auto"/>
                  </w:divBdr>
                  <w:divsChild>
                    <w:div w:id="16593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09424">
      <w:bodyDiv w:val="1"/>
      <w:marLeft w:val="0"/>
      <w:marRight w:val="0"/>
      <w:marTop w:val="0"/>
      <w:marBottom w:val="0"/>
      <w:divBdr>
        <w:top w:val="none" w:sz="0" w:space="0" w:color="auto"/>
        <w:left w:val="none" w:sz="0" w:space="0" w:color="auto"/>
        <w:bottom w:val="none" w:sz="0" w:space="0" w:color="auto"/>
        <w:right w:val="none" w:sz="0" w:space="0" w:color="auto"/>
      </w:divBdr>
    </w:div>
    <w:div w:id="1030842640">
      <w:bodyDiv w:val="1"/>
      <w:marLeft w:val="0"/>
      <w:marRight w:val="0"/>
      <w:marTop w:val="0"/>
      <w:marBottom w:val="0"/>
      <w:divBdr>
        <w:top w:val="none" w:sz="0" w:space="0" w:color="auto"/>
        <w:left w:val="none" w:sz="0" w:space="0" w:color="auto"/>
        <w:bottom w:val="none" w:sz="0" w:space="0" w:color="auto"/>
        <w:right w:val="none" w:sz="0" w:space="0" w:color="auto"/>
      </w:divBdr>
    </w:div>
    <w:div w:id="1038239866">
      <w:bodyDiv w:val="1"/>
      <w:marLeft w:val="0"/>
      <w:marRight w:val="0"/>
      <w:marTop w:val="0"/>
      <w:marBottom w:val="0"/>
      <w:divBdr>
        <w:top w:val="none" w:sz="0" w:space="0" w:color="auto"/>
        <w:left w:val="none" w:sz="0" w:space="0" w:color="auto"/>
        <w:bottom w:val="none" w:sz="0" w:space="0" w:color="auto"/>
        <w:right w:val="none" w:sz="0" w:space="0" w:color="auto"/>
      </w:divBdr>
    </w:div>
    <w:div w:id="1064329167">
      <w:bodyDiv w:val="1"/>
      <w:marLeft w:val="0"/>
      <w:marRight w:val="0"/>
      <w:marTop w:val="0"/>
      <w:marBottom w:val="0"/>
      <w:divBdr>
        <w:top w:val="none" w:sz="0" w:space="0" w:color="auto"/>
        <w:left w:val="none" w:sz="0" w:space="0" w:color="auto"/>
        <w:bottom w:val="none" w:sz="0" w:space="0" w:color="auto"/>
        <w:right w:val="none" w:sz="0" w:space="0" w:color="auto"/>
      </w:divBdr>
    </w:div>
    <w:div w:id="1064378085">
      <w:bodyDiv w:val="1"/>
      <w:marLeft w:val="0"/>
      <w:marRight w:val="0"/>
      <w:marTop w:val="0"/>
      <w:marBottom w:val="0"/>
      <w:divBdr>
        <w:top w:val="none" w:sz="0" w:space="0" w:color="auto"/>
        <w:left w:val="none" w:sz="0" w:space="0" w:color="auto"/>
        <w:bottom w:val="none" w:sz="0" w:space="0" w:color="auto"/>
        <w:right w:val="none" w:sz="0" w:space="0" w:color="auto"/>
      </w:divBdr>
    </w:div>
    <w:div w:id="1064525821">
      <w:bodyDiv w:val="1"/>
      <w:marLeft w:val="0"/>
      <w:marRight w:val="0"/>
      <w:marTop w:val="0"/>
      <w:marBottom w:val="0"/>
      <w:divBdr>
        <w:top w:val="none" w:sz="0" w:space="0" w:color="auto"/>
        <w:left w:val="none" w:sz="0" w:space="0" w:color="auto"/>
        <w:bottom w:val="none" w:sz="0" w:space="0" w:color="auto"/>
        <w:right w:val="none" w:sz="0" w:space="0" w:color="auto"/>
      </w:divBdr>
    </w:div>
    <w:div w:id="1065756712">
      <w:bodyDiv w:val="1"/>
      <w:marLeft w:val="0"/>
      <w:marRight w:val="0"/>
      <w:marTop w:val="0"/>
      <w:marBottom w:val="0"/>
      <w:divBdr>
        <w:top w:val="none" w:sz="0" w:space="0" w:color="auto"/>
        <w:left w:val="none" w:sz="0" w:space="0" w:color="auto"/>
        <w:bottom w:val="none" w:sz="0" w:space="0" w:color="auto"/>
        <w:right w:val="none" w:sz="0" w:space="0" w:color="auto"/>
      </w:divBdr>
    </w:div>
    <w:div w:id="1070732288">
      <w:bodyDiv w:val="1"/>
      <w:marLeft w:val="0"/>
      <w:marRight w:val="0"/>
      <w:marTop w:val="0"/>
      <w:marBottom w:val="0"/>
      <w:divBdr>
        <w:top w:val="none" w:sz="0" w:space="0" w:color="auto"/>
        <w:left w:val="none" w:sz="0" w:space="0" w:color="auto"/>
        <w:bottom w:val="none" w:sz="0" w:space="0" w:color="auto"/>
        <w:right w:val="none" w:sz="0" w:space="0" w:color="auto"/>
      </w:divBdr>
    </w:div>
    <w:div w:id="1105924493">
      <w:bodyDiv w:val="1"/>
      <w:marLeft w:val="0"/>
      <w:marRight w:val="0"/>
      <w:marTop w:val="0"/>
      <w:marBottom w:val="0"/>
      <w:divBdr>
        <w:top w:val="none" w:sz="0" w:space="0" w:color="auto"/>
        <w:left w:val="none" w:sz="0" w:space="0" w:color="auto"/>
        <w:bottom w:val="none" w:sz="0" w:space="0" w:color="auto"/>
        <w:right w:val="none" w:sz="0" w:space="0" w:color="auto"/>
      </w:divBdr>
      <w:divsChild>
        <w:div w:id="1734693882">
          <w:marLeft w:val="0"/>
          <w:marRight w:val="0"/>
          <w:marTop w:val="0"/>
          <w:marBottom w:val="0"/>
          <w:divBdr>
            <w:top w:val="none" w:sz="0" w:space="0" w:color="auto"/>
            <w:left w:val="none" w:sz="0" w:space="0" w:color="auto"/>
            <w:bottom w:val="none" w:sz="0" w:space="0" w:color="auto"/>
            <w:right w:val="none" w:sz="0" w:space="0" w:color="auto"/>
          </w:divBdr>
          <w:divsChild>
            <w:div w:id="1691905424">
              <w:marLeft w:val="0"/>
              <w:marRight w:val="0"/>
              <w:marTop w:val="0"/>
              <w:marBottom w:val="0"/>
              <w:divBdr>
                <w:top w:val="none" w:sz="0" w:space="0" w:color="auto"/>
                <w:left w:val="none" w:sz="0" w:space="0" w:color="auto"/>
                <w:bottom w:val="none" w:sz="0" w:space="0" w:color="auto"/>
                <w:right w:val="none" w:sz="0" w:space="0" w:color="auto"/>
              </w:divBdr>
              <w:divsChild>
                <w:div w:id="1351908857">
                  <w:marLeft w:val="0"/>
                  <w:marRight w:val="0"/>
                  <w:marTop w:val="0"/>
                  <w:marBottom w:val="0"/>
                  <w:divBdr>
                    <w:top w:val="none" w:sz="0" w:space="0" w:color="auto"/>
                    <w:left w:val="none" w:sz="0" w:space="0" w:color="auto"/>
                    <w:bottom w:val="none" w:sz="0" w:space="0" w:color="auto"/>
                    <w:right w:val="none" w:sz="0" w:space="0" w:color="auto"/>
                  </w:divBdr>
                  <w:divsChild>
                    <w:div w:id="3245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334">
      <w:bodyDiv w:val="1"/>
      <w:marLeft w:val="0"/>
      <w:marRight w:val="0"/>
      <w:marTop w:val="0"/>
      <w:marBottom w:val="0"/>
      <w:divBdr>
        <w:top w:val="none" w:sz="0" w:space="0" w:color="auto"/>
        <w:left w:val="none" w:sz="0" w:space="0" w:color="auto"/>
        <w:bottom w:val="none" w:sz="0" w:space="0" w:color="auto"/>
        <w:right w:val="none" w:sz="0" w:space="0" w:color="auto"/>
      </w:divBdr>
    </w:div>
    <w:div w:id="1110785890">
      <w:bodyDiv w:val="1"/>
      <w:marLeft w:val="0"/>
      <w:marRight w:val="0"/>
      <w:marTop w:val="0"/>
      <w:marBottom w:val="0"/>
      <w:divBdr>
        <w:top w:val="none" w:sz="0" w:space="0" w:color="auto"/>
        <w:left w:val="none" w:sz="0" w:space="0" w:color="auto"/>
        <w:bottom w:val="none" w:sz="0" w:space="0" w:color="auto"/>
        <w:right w:val="none" w:sz="0" w:space="0" w:color="auto"/>
      </w:divBdr>
    </w:div>
    <w:div w:id="1123696717">
      <w:bodyDiv w:val="1"/>
      <w:marLeft w:val="0"/>
      <w:marRight w:val="0"/>
      <w:marTop w:val="0"/>
      <w:marBottom w:val="0"/>
      <w:divBdr>
        <w:top w:val="none" w:sz="0" w:space="0" w:color="auto"/>
        <w:left w:val="none" w:sz="0" w:space="0" w:color="auto"/>
        <w:bottom w:val="none" w:sz="0" w:space="0" w:color="auto"/>
        <w:right w:val="none" w:sz="0" w:space="0" w:color="auto"/>
      </w:divBdr>
      <w:divsChild>
        <w:div w:id="947271672">
          <w:marLeft w:val="0"/>
          <w:marRight w:val="0"/>
          <w:marTop w:val="0"/>
          <w:marBottom w:val="0"/>
          <w:divBdr>
            <w:top w:val="none" w:sz="0" w:space="0" w:color="auto"/>
            <w:left w:val="none" w:sz="0" w:space="0" w:color="auto"/>
            <w:bottom w:val="none" w:sz="0" w:space="0" w:color="auto"/>
            <w:right w:val="none" w:sz="0" w:space="0" w:color="auto"/>
          </w:divBdr>
          <w:divsChild>
            <w:div w:id="1566184207">
              <w:marLeft w:val="0"/>
              <w:marRight w:val="0"/>
              <w:marTop w:val="0"/>
              <w:marBottom w:val="0"/>
              <w:divBdr>
                <w:top w:val="none" w:sz="0" w:space="0" w:color="auto"/>
                <w:left w:val="none" w:sz="0" w:space="0" w:color="auto"/>
                <w:bottom w:val="none" w:sz="0" w:space="0" w:color="auto"/>
                <w:right w:val="none" w:sz="0" w:space="0" w:color="auto"/>
              </w:divBdr>
              <w:divsChild>
                <w:div w:id="1271358744">
                  <w:marLeft w:val="0"/>
                  <w:marRight w:val="0"/>
                  <w:marTop w:val="0"/>
                  <w:marBottom w:val="0"/>
                  <w:divBdr>
                    <w:top w:val="none" w:sz="0" w:space="0" w:color="auto"/>
                    <w:left w:val="none" w:sz="0" w:space="0" w:color="auto"/>
                    <w:bottom w:val="none" w:sz="0" w:space="0" w:color="auto"/>
                    <w:right w:val="none" w:sz="0" w:space="0" w:color="auto"/>
                  </w:divBdr>
                  <w:divsChild>
                    <w:div w:id="20510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0728">
      <w:bodyDiv w:val="1"/>
      <w:marLeft w:val="0"/>
      <w:marRight w:val="0"/>
      <w:marTop w:val="0"/>
      <w:marBottom w:val="0"/>
      <w:divBdr>
        <w:top w:val="none" w:sz="0" w:space="0" w:color="auto"/>
        <w:left w:val="none" w:sz="0" w:space="0" w:color="auto"/>
        <w:bottom w:val="none" w:sz="0" w:space="0" w:color="auto"/>
        <w:right w:val="none" w:sz="0" w:space="0" w:color="auto"/>
      </w:divBdr>
      <w:divsChild>
        <w:div w:id="1791632882">
          <w:marLeft w:val="0"/>
          <w:marRight w:val="0"/>
          <w:marTop w:val="0"/>
          <w:marBottom w:val="0"/>
          <w:divBdr>
            <w:top w:val="none" w:sz="0" w:space="0" w:color="auto"/>
            <w:left w:val="none" w:sz="0" w:space="0" w:color="auto"/>
            <w:bottom w:val="none" w:sz="0" w:space="0" w:color="auto"/>
            <w:right w:val="none" w:sz="0" w:space="0" w:color="auto"/>
          </w:divBdr>
          <w:divsChild>
            <w:div w:id="1814133845">
              <w:marLeft w:val="0"/>
              <w:marRight w:val="0"/>
              <w:marTop w:val="0"/>
              <w:marBottom w:val="0"/>
              <w:divBdr>
                <w:top w:val="none" w:sz="0" w:space="0" w:color="auto"/>
                <w:left w:val="none" w:sz="0" w:space="0" w:color="auto"/>
                <w:bottom w:val="none" w:sz="0" w:space="0" w:color="auto"/>
                <w:right w:val="none" w:sz="0" w:space="0" w:color="auto"/>
              </w:divBdr>
              <w:divsChild>
                <w:div w:id="2135130060">
                  <w:marLeft w:val="0"/>
                  <w:marRight w:val="0"/>
                  <w:marTop w:val="0"/>
                  <w:marBottom w:val="0"/>
                  <w:divBdr>
                    <w:top w:val="none" w:sz="0" w:space="0" w:color="auto"/>
                    <w:left w:val="none" w:sz="0" w:space="0" w:color="auto"/>
                    <w:bottom w:val="none" w:sz="0" w:space="0" w:color="auto"/>
                    <w:right w:val="none" w:sz="0" w:space="0" w:color="auto"/>
                  </w:divBdr>
                  <w:divsChild>
                    <w:div w:id="12249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15367">
      <w:bodyDiv w:val="1"/>
      <w:marLeft w:val="0"/>
      <w:marRight w:val="0"/>
      <w:marTop w:val="0"/>
      <w:marBottom w:val="0"/>
      <w:divBdr>
        <w:top w:val="none" w:sz="0" w:space="0" w:color="auto"/>
        <w:left w:val="none" w:sz="0" w:space="0" w:color="auto"/>
        <w:bottom w:val="none" w:sz="0" w:space="0" w:color="auto"/>
        <w:right w:val="none" w:sz="0" w:space="0" w:color="auto"/>
      </w:divBdr>
    </w:div>
    <w:div w:id="1183975650">
      <w:bodyDiv w:val="1"/>
      <w:marLeft w:val="0"/>
      <w:marRight w:val="0"/>
      <w:marTop w:val="0"/>
      <w:marBottom w:val="0"/>
      <w:divBdr>
        <w:top w:val="none" w:sz="0" w:space="0" w:color="auto"/>
        <w:left w:val="none" w:sz="0" w:space="0" w:color="auto"/>
        <w:bottom w:val="none" w:sz="0" w:space="0" w:color="auto"/>
        <w:right w:val="none" w:sz="0" w:space="0" w:color="auto"/>
      </w:divBdr>
    </w:div>
    <w:div w:id="1194072859">
      <w:bodyDiv w:val="1"/>
      <w:marLeft w:val="0"/>
      <w:marRight w:val="0"/>
      <w:marTop w:val="0"/>
      <w:marBottom w:val="0"/>
      <w:divBdr>
        <w:top w:val="none" w:sz="0" w:space="0" w:color="auto"/>
        <w:left w:val="none" w:sz="0" w:space="0" w:color="auto"/>
        <w:bottom w:val="none" w:sz="0" w:space="0" w:color="auto"/>
        <w:right w:val="none" w:sz="0" w:space="0" w:color="auto"/>
      </w:divBdr>
    </w:div>
    <w:div w:id="1210415116">
      <w:bodyDiv w:val="1"/>
      <w:marLeft w:val="0"/>
      <w:marRight w:val="0"/>
      <w:marTop w:val="0"/>
      <w:marBottom w:val="0"/>
      <w:divBdr>
        <w:top w:val="none" w:sz="0" w:space="0" w:color="auto"/>
        <w:left w:val="none" w:sz="0" w:space="0" w:color="auto"/>
        <w:bottom w:val="none" w:sz="0" w:space="0" w:color="auto"/>
        <w:right w:val="none" w:sz="0" w:space="0" w:color="auto"/>
      </w:divBdr>
    </w:div>
    <w:div w:id="1316028959">
      <w:bodyDiv w:val="1"/>
      <w:marLeft w:val="0"/>
      <w:marRight w:val="0"/>
      <w:marTop w:val="0"/>
      <w:marBottom w:val="0"/>
      <w:divBdr>
        <w:top w:val="none" w:sz="0" w:space="0" w:color="auto"/>
        <w:left w:val="none" w:sz="0" w:space="0" w:color="auto"/>
        <w:bottom w:val="none" w:sz="0" w:space="0" w:color="auto"/>
        <w:right w:val="none" w:sz="0" w:space="0" w:color="auto"/>
      </w:divBdr>
    </w:div>
    <w:div w:id="1372149848">
      <w:bodyDiv w:val="1"/>
      <w:marLeft w:val="0"/>
      <w:marRight w:val="0"/>
      <w:marTop w:val="0"/>
      <w:marBottom w:val="0"/>
      <w:divBdr>
        <w:top w:val="none" w:sz="0" w:space="0" w:color="auto"/>
        <w:left w:val="none" w:sz="0" w:space="0" w:color="auto"/>
        <w:bottom w:val="none" w:sz="0" w:space="0" w:color="auto"/>
        <w:right w:val="none" w:sz="0" w:space="0" w:color="auto"/>
      </w:divBdr>
    </w:div>
    <w:div w:id="1374306078">
      <w:bodyDiv w:val="1"/>
      <w:marLeft w:val="0"/>
      <w:marRight w:val="0"/>
      <w:marTop w:val="0"/>
      <w:marBottom w:val="0"/>
      <w:divBdr>
        <w:top w:val="none" w:sz="0" w:space="0" w:color="auto"/>
        <w:left w:val="none" w:sz="0" w:space="0" w:color="auto"/>
        <w:bottom w:val="none" w:sz="0" w:space="0" w:color="auto"/>
        <w:right w:val="none" w:sz="0" w:space="0" w:color="auto"/>
      </w:divBdr>
      <w:divsChild>
        <w:div w:id="1215696465">
          <w:marLeft w:val="0"/>
          <w:marRight w:val="0"/>
          <w:marTop w:val="0"/>
          <w:marBottom w:val="0"/>
          <w:divBdr>
            <w:top w:val="none" w:sz="0" w:space="0" w:color="auto"/>
            <w:left w:val="none" w:sz="0" w:space="0" w:color="auto"/>
            <w:bottom w:val="none" w:sz="0" w:space="0" w:color="auto"/>
            <w:right w:val="none" w:sz="0" w:space="0" w:color="auto"/>
          </w:divBdr>
          <w:divsChild>
            <w:div w:id="397091824">
              <w:marLeft w:val="0"/>
              <w:marRight w:val="0"/>
              <w:marTop w:val="0"/>
              <w:marBottom w:val="0"/>
              <w:divBdr>
                <w:top w:val="none" w:sz="0" w:space="0" w:color="auto"/>
                <w:left w:val="none" w:sz="0" w:space="0" w:color="auto"/>
                <w:bottom w:val="none" w:sz="0" w:space="0" w:color="auto"/>
                <w:right w:val="none" w:sz="0" w:space="0" w:color="auto"/>
              </w:divBdr>
              <w:divsChild>
                <w:div w:id="12375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79942">
      <w:bodyDiv w:val="1"/>
      <w:marLeft w:val="0"/>
      <w:marRight w:val="0"/>
      <w:marTop w:val="0"/>
      <w:marBottom w:val="0"/>
      <w:divBdr>
        <w:top w:val="none" w:sz="0" w:space="0" w:color="auto"/>
        <w:left w:val="none" w:sz="0" w:space="0" w:color="auto"/>
        <w:bottom w:val="none" w:sz="0" w:space="0" w:color="auto"/>
        <w:right w:val="none" w:sz="0" w:space="0" w:color="auto"/>
      </w:divBdr>
      <w:divsChild>
        <w:div w:id="1278946536">
          <w:marLeft w:val="0"/>
          <w:marRight w:val="0"/>
          <w:marTop w:val="0"/>
          <w:marBottom w:val="0"/>
          <w:divBdr>
            <w:top w:val="none" w:sz="0" w:space="0" w:color="auto"/>
            <w:left w:val="none" w:sz="0" w:space="0" w:color="auto"/>
            <w:bottom w:val="none" w:sz="0" w:space="0" w:color="auto"/>
            <w:right w:val="none" w:sz="0" w:space="0" w:color="auto"/>
          </w:divBdr>
          <w:divsChild>
            <w:div w:id="677197236">
              <w:marLeft w:val="0"/>
              <w:marRight w:val="0"/>
              <w:marTop w:val="0"/>
              <w:marBottom w:val="0"/>
              <w:divBdr>
                <w:top w:val="none" w:sz="0" w:space="0" w:color="auto"/>
                <w:left w:val="none" w:sz="0" w:space="0" w:color="auto"/>
                <w:bottom w:val="none" w:sz="0" w:space="0" w:color="auto"/>
                <w:right w:val="none" w:sz="0" w:space="0" w:color="auto"/>
              </w:divBdr>
              <w:divsChild>
                <w:div w:id="12506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3764">
      <w:bodyDiv w:val="1"/>
      <w:marLeft w:val="0"/>
      <w:marRight w:val="0"/>
      <w:marTop w:val="0"/>
      <w:marBottom w:val="0"/>
      <w:divBdr>
        <w:top w:val="none" w:sz="0" w:space="0" w:color="auto"/>
        <w:left w:val="none" w:sz="0" w:space="0" w:color="auto"/>
        <w:bottom w:val="none" w:sz="0" w:space="0" w:color="auto"/>
        <w:right w:val="none" w:sz="0" w:space="0" w:color="auto"/>
      </w:divBdr>
    </w:div>
    <w:div w:id="1410074613">
      <w:bodyDiv w:val="1"/>
      <w:marLeft w:val="0"/>
      <w:marRight w:val="0"/>
      <w:marTop w:val="0"/>
      <w:marBottom w:val="0"/>
      <w:divBdr>
        <w:top w:val="none" w:sz="0" w:space="0" w:color="auto"/>
        <w:left w:val="none" w:sz="0" w:space="0" w:color="auto"/>
        <w:bottom w:val="none" w:sz="0" w:space="0" w:color="auto"/>
        <w:right w:val="none" w:sz="0" w:space="0" w:color="auto"/>
      </w:divBdr>
      <w:divsChild>
        <w:div w:id="1529948008">
          <w:marLeft w:val="0"/>
          <w:marRight w:val="0"/>
          <w:marTop w:val="0"/>
          <w:marBottom w:val="0"/>
          <w:divBdr>
            <w:top w:val="none" w:sz="0" w:space="0" w:color="auto"/>
            <w:left w:val="none" w:sz="0" w:space="0" w:color="auto"/>
            <w:bottom w:val="none" w:sz="0" w:space="0" w:color="auto"/>
            <w:right w:val="none" w:sz="0" w:space="0" w:color="auto"/>
          </w:divBdr>
          <w:divsChild>
            <w:div w:id="1229026541">
              <w:marLeft w:val="0"/>
              <w:marRight w:val="0"/>
              <w:marTop w:val="0"/>
              <w:marBottom w:val="0"/>
              <w:divBdr>
                <w:top w:val="none" w:sz="0" w:space="0" w:color="auto"/>
                <w:left w:val="none" w:sz="0" w:space="0" w:color="auto"/>
                <w:bottom w:val="none" w:sz="0" w:space="0" w:color="auto"/>
                <w:right w:val="none" w:sz="0" w:space="0" w:color="auto"/>
              </w:divBdr>
              <w:divsChild>
                <w:div w:id="10354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4021">
      <w:bodyDiv w:val="1"/>
      <w:marLeft w:val="0"/>
      <w:marRight w:val="0"/>
      <w:marTop w:val="0"/>
      <w:marBottom w:val="0"/>
      <w:divBdr>
        <w:top w:val="none" w:sz="0" w:space="0" w:color="auto"/>
        <w:left w:val="none" w:sz="0" w:space="0" w:color="auto"/>
        <w:bottom w:val="none" w:sz="0" w:space="0" w:color="auto"/>
        <w:right w:val="none" w:sz="0" w:space="0" w:color="auto"/>
      </w:divBdr>
    </w:div>
    <w:div w:id="1463306374">
      <w:bodyDiv w:val="1"/>
      <w:marLeft w:val="0"/>
      <w:marRight w:val="0"/>
      <w:marTop w:val="0"/>
      <w:marBottom w:val="0"/>
      <w:divBdr>
        <w:top w:val="none" w:sz="0" w:space="0" w:color="auto"/>
        <w:left w:val="none" w:sz="0" w:space="0" w:color="auto"/>
        <w:bottom w:val="none" w:sz="0" w:space="0" w:color="auto"/>
        <w:right w:val="none" w:sz="0" w:space="0" w:color="auto"/>
      </w:divBdr>
    </w:div>
    <w:div w:id="1471900219">
      <w:bodyDiv w:val="1"/>
      <w:marLeft w:val="0"/>
      <w:marRight w:val="0"/>
      <w:marTop w:val="0"/>
      <w:marBottom w:val="0"/>
      <w:divBdr>
        <w:top w:val="none" w:sz="0" w:space="0" w:color="auto"/>
        <w:left w:val="none" w:sz="0" w:space="0" w:color="auto"/>
        <w:bottom w:val="none" w:sz="0" w:space="0" w:color="auto"/>
        <w:right w:val="none" w:sz="0" w:space="0" w:color="auto"/>
      </w:divBdr>
    </w:div>
    <w:div w:id="1491292320">
      <w:bodyDiv w:val="1"/>
      <w:marLeft w:val="0"/>
      <w:marRight w:val="0"/>
      <w:marTop w:val="0"/>
      <w:marBottom w:val="0"/>
      <w:divBdr>
        <w:top w:val="none" w:sz="0" w:space="0" w:color="auto"/>
        <w:left w:val="none" w:sz="0" w:space="0" w:color="auto"/>
        <w:bottom w:val="none" w:sz="0" w:space="0" w:color="auto"/>
        <w:right w:val="none" w:sz="0" w:space="0" w:color="auto"/>
      </w:divBdr>
    </w:div>
    <w:div w:id="1496722589">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44559069">
      <w:bodyDiv w:val="1"/>
      <w:marLeft w:val="0"/>
      <w:marRight w:val="0"/>
      <w:marTop w:val="0"/>
      <w:marBottom w:val="0"/>
      <w:divBdr>
        <w:top w:val="none" w:sz="0" w:space="0" w:color="auto"/>
        <w:left w:val="none" w:sz="0" w:space="0" w:color="auto"/>
        <w:bottom w:val="none" w:sz="0" w:space="0" w:color="auto"/>
        <w:right w:val="none" w:sz="0" w:space="0" w:color="auto"/>
      </w:divBdr>
      <w:divsChild>
        <w:div w:id="1623419343">
          <w:marLeft w:val="0"/>
          <w:marRight w:val="0"/>
          <w:marTop w:val="0"/>
          <w:marBottom w:val="0"/>
          <w:divBdr>
            <w:top w:val="none" w:sz="0" w:space="0" w:color="auto"/>
            <w:left w:val="none" w:sz="0" w:space="0" w:color="auto"/>
            <w:bottom w:val="none" w:sz="0" w:space="0" w:color="auto"/>
            <w:right w:val="none" w:sz="0" w:space="0" w:color="auto"/>
          </w:divBdr>
          <w:divsChild>
            <w:div w:id="1475638980">
              <w:marLeft w:val="0"/>
              <w:marRight w:val="0"/>
              <w:marTop w:val="0"/>
              <w:marBottom w:val="0"/>
              <w:divBdr>
                <w:top w:val="none" w:sz="0" w:space="0" w:color="auto"/>
                <w:left w:val="none" w:sz="0" w:space="0" w:color="auto"/>
                <w:bottom w:val="none" w:sz="0" w:space="0" w:color="auto"/>
                <w:right w:val="none" w:sz="0" w:space="0" w:color="auto"/>
              </w:divBdr>
              <w:divsChild>
                <w:div w:id="1084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48921">
      <w:bodyDiv w:val="1"/>
      <w:marLeft w:val="0"/>
      <w:marRight w:val="0"/>
      <w:marTop w:val="0"/>
      <w:marBottom w:val="0"/>
      <w:divBdr>
        <w:top w:val="none" w:sz="0" w:space="0" w:color="auto"/>
        <w:left w:val="none" w:sz="0" w:space="0" w:color="auto"/>
        <w:bottom w:val="none" w:sz="0" w:space="0" w:color="auto"/>
        <w:right w:val="none" w:sz="0" w:space="0" w:color="auto"/>
      </w:divBdr>
    </w:div>
    <w:div w:id="1548294369">
      <w:bodyDiv w:val="1"/>
      <w:marLeft w:val="0"/>
      <w:marRight w:val="0"/>
      <w:marTop w:val="0"/>
      <w:marBottom w:val="0"/>
      <w:divBdr>
        <w:top w:val="none" w:sz="0" w:space="0" w:color="auto"/>
        <w:left w:val="none" w:sz="0" w:space="0" w:color="auto"/>
        <w:bottom w:val="none" w:sz="0" w:space="0" w:color="auto"/>
        <w:right w:val="none" w:sz="0" w:space="0" w:color="auto"/>
      </w:divBdr>
    </w:div>
    <w:div w:id="1552300549">
      <w:bodyDiv w:val="1"/>
      <w:marLeft w:val="0"/>
      <w:marRight w:val="0"/>
      <w:marTop w:val="0"/>
      <w:marBottom w:val="0"/>
      <w:divBdr>
        <w:top w:val="none" w:sz="0" w:space="0" w:color="auto"/>
        <w:left w:val="none" w:sz="0" w:space="0" w:color="auto"/>
        <w:bottom w:val="none" w:sz="0" w:space="0" w:color="auto"/>
        <w:right w:val="none" w:sz="0" w:space="0" w:color="auto"/>
      </w:divBdr>
    </w:div>
    <w:div w:id="1571773193">
      <w:bodyDiv w:val="1"/>
      <w:marLeft w:val="0"/>
      <w:marRight w:val="0"/>
      <w:marTop w:val="0"/>
      <w:marBottom w:val="0"/>
      <w:divBdr>
        <w:top w:val="none" w:sz="0" w:space="0" w:color="auto"/>
        <w:left w:val="none" w:sz="0" w:space="0" w:color="auto"/>
        <w:bottom w:val="none" w:sz="0" w:space="0" w:color="auto"/>
        <w:right w:val="none" w:sz="0" w:space="0" w:color="auto"/>
      </w:divBdr>
    </w:div>
    <w:div w:id="1581675657">
      <w:bodyDiv w:val="1"/>
      <w:marLeft w:val="0"/>
      <w:marRight w:val="0"/>
      <w:marTop w:val="0"/>
      <w:marBottom w:val="0"/>
      <w:divBdr>
        <w:top w:val="none" w:sz="0" w:space="0" w:color="auto"/>
        <w:left w:val="none" w:sz="0" w:space="0" w:color="auto"/>
        <w:bottom w:val="none" w:sz="0" w:space="0" w:color="auto"/>
        <w:right w:val="none" w:sz="0" w:space="0" w:color="auto"/>
      </w:divBdr>
    </w:div>
    <w:div w:id="1587810081">
      <w:bodyDiv w:val="1"/>
      <w:marLeft w:val="0"/>
      <w:marRight w:val="0"/>
      <w:marTop w:val="0"/>
      <w:marBottom w:val="0"/>
      <w:divBdr>
        <w:top w:val="none" w:sz="0" w:space="0" w:color="auto"/>
        <w:left w:val="none" w:sz="0" w:space="0" w:color="auto"/>
        <w:bottom w:val="none" w:sz="0" w:space="0" w:color="auto"/>
        <w:right w:val="none" w:sz="0" w:space="0" w:color="auto"/>
      </w:divBdr>
    </w:div>
    <w:div w:id="1627154609">
      <w:bodyDiv w:val="1"/>
      <w:marLeft w:val="0"/>
      <w:marRight w:val="0"/>
      <w:marTop w:val="0"/>
      <w:marBottom w:val="0"/>
      <w:divBdr>
        <w:top w:val="none" w:sz="0" w:space="0" w:color="auto"/>
        <w:left w:val="none" w:sz="0" w:space="0" w:color="auto"/>
        <w:bottom w:val="none" w:sz="0" w:space="0" w:color="auto"/>
        <w:right w:val="none" w:sz="0" w:space="0" w:color="auto"/>
      </w:divBdr>
    </w:div>
    <w:div w:id="1639454948">
      <w:bodyDiv w:val="1"/>
      <w:marLeft w:val="0"/>
      <w:marRight w:val="0"/>
      <w:marTop w:val="0"/>
      <w:marBottom w:val="0"/>
      <w:divBdr>
        <w:top w:val="none" w:sz="0" w:space="0" w:color="auto"/>
        <w:left w:val="none" w:sz="0" w:space="0" w:color="auto"/>
        <w:bottom w:val="none" w:sz="0" w:space="0" w:color="auto"/>
        <w:right w:val="none" w:sz="0" w:space="0" w:color="auto"/>
      </w:divBdr>
      <w:divsChild>
        <w:div w:id="254753118">
          <w:marLeft w:val="0"/>
          <w:marRight w:val="0"/>
          <w:marTop w:val="0"/>
          <w:marBottom w:val="0"/>
          <w:divBdr>
            <w:top w:val="none" w:sz="0" w:space="0" w:color="auto"/>
            <w:left w:val="none" w:sz="0" w:space="0" w:color="auto"/>
            <w:bottom w:val="none" w:sz="0" w:space="0" w:color="auto"/>
            <w:right w:val="none" w:sz="0" w:space="0" w:color="auto"/>
          </w:divBdr>
          <w:divsChild>
            <w:div w:id="583344778">
              <w:marLeft w:val="0"/>
              <w:marRight w:val="0"/>
              <w:marTop w:val="0"/>
              <w:marBottom w:val="0"/>
              <w:divBdr>
                <w:top w:val="none" w:sz="0" w:space="0" w:color="auto"/>
                <w:left w:val="none" w:sz="0" w:space="0" w:color="auto"/>
                <w:bottom w:val="none" w:sz="0" w:space="0" w:color="auto"/>
                <w:right w:val="none" w:sz="0" w:space="0" w:color="auto"/>
              </w:divBdr>
              <w:divsChild>
                <w:div w:id="704250924">
                  <w:marLeft w:val="0"/>
                  <w:marRight w:val="0"/>
                  <w:marTop w:val="0"/>
                  <w:marBottom w:val="0"/>
                  <w:divBdr>
                    <w:top w:val="none" w:sz="0" w:space="0" w:color="auto"/>
                    <w:left w:val="none" w:sz="0" w:space="0" w:color="auto"/>
                    <w:bottom w:val="none" w:sz="0" w:space="0" w:color="auto"/>
                    <w:right w:val="none" w:sz="0" w:space="0" w:color="auto"/>
                  </w:divBdr>
                  <w:divsChild>
                    <w:div w:id="1361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89">
      <w:bodyDiv w:val="1"/>
      <w:marLeft w:val="0"/>
      <w:marRight w:val="0"/>
      <w:marTop w:val="0"/>
      <w:marBottom w:val="0"/>
      <w:divBdr>
        <w:top w:val="none" w:sz="0" w:space="0" w:color="auto"/>
        <w:left w:val="none" w:sz="0" w:space="0" w:color="auto"/>
        <w:bottom w:val="none" w:sz="0" w:space="0" w:color="auto"/>
        <w:right w:val="none" w:sz="0" w:space="0" w:color="auto"/>
      </w:divBdr>
    </w:div>
    <w:div w:id="1688747470">
      <w:bodyDiv w:val="1"/>
      <w:marLeft w:val="0"/>
      <w:marRight w:val="0"/>
      <w:marTop w:val="0"/>
      <w:marBottom w:val="0"/>
      <w:divBdr>
        <w:top w:val="none" w:sz="0" w:space="0" w:color="auto"/>
        <w:left w:val="none" w:sz="0" w:space="0" w:color="auto"/>
        <w:bottom w:val="none" w:sz="0" w:space="0" w:color="auto"/>
        <w:right w:val="none" w:sz="0" w:space="0" w:color="auto"/>
      </w:divBdr>
    </w:div>
    <w:div w:id="1693606054">
      <w:bodyDiv w:val="1"/>
      <w:marLeft w:val="0"/>
      <w:marRight w:val="0"/>
      <w:marTop w:val="0"/>
      <w:marBottom w:val="0"/>
      <w:divBdr>
        <w:top w:val="none" w:sz="0" w:space="0" w:color="auto"/>
        <w:left w:val="none" w:sz="0" w:space="0" w:color="auto"/>
        <w:bottom w:val="none" w:sz="0" w:space="0" w:color="auto"/>
        <w:right w:val="none" w:sz="0" w:space="0" w:color="auto"/>
      </w:divBdr>
      <w:divsChild>
        <w:div w:id="1076629671">
          <w:marLeft w:val="0"/>
          <w:marRight w:val="0"/>
          <w:marTop w:val="0"/>
          <w:marBottom w:val="0"/>
          <w:divBdr>
            <w:top w:val="none" w:sz="0" w:space="0" w:color="auto"/>
            <w:left w:val="none" w:sz="0" w:space="0" w:color="auto"/>
            <w:bottom w:val="none" w:sz="0" w:space="0" w:color="auto"/>
            <w:right w:val="none" w:sz="0" w:space="0" w:color="auto"/>
          </w:divBdr>
          <w:divsChild>
            <w:div w:id="708409934">
              <w:marLeft w:val="0"/>
              <w:marRight w:val="0"/>
              <w:marTop w:val="0"/>
              <w:marBottom w:val="0"/>
              <w:divBdr>
                <w:top w:val="none" w:sz="0" w:space="0" w:color="auto"/>
                <w:left w:val="none" w:sz="0" w:space="0" w:color="auto"/>
                <w:bottom w:val="none" w:sz="0" w:space="0" w:color="auto"/>
                <w:right w:val="none" w:sz="0" w:space="0" w:color="auto"/>
              </w:divBdr>
              <w:divsChild>
                <w:div w:id="14184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2142">
      <w:bodyDiv w:val="1"/>
      <w:marLeft w:val="0"/>
      <w:marRight w:val="0"/>
      <w:marTop w:val="0"/>
      <w:marBottom w:val="0"/>
      <w:divBdr>
        <w:top w:val="none" w:sz="0" w:space="0" w:color="auto"/>
        <w:left w:val="none" w:sz="0" w:space="0" w:color="auto"/>
        <w:bottom w:val="none" w:sz="0" w:space="0" w:color="auto"/>
        <w:right w:val="none" w:sz="0" w:space="0" w:color="auto"/>
      </w:divBdr>
    </w:div>
    <w:div w:id="1722436119">
      <w:bodyDiv w:val="1"/>
      <w:marLeft w:val="0"/>
      <w:marRight w:val="0"/>
      <w:marTop w:val="0"/>
      <w:marBottom w:val="0"/>
      <w:divBdr>
        <w:top w:val="none" w:sz="0" w:space="0" w:color="auto"/>
        <w:left w:val="none" w:sz="0" w:space="0" w:color="auto"/>
        <w:bottom w:val="none" w:sz="0" w:space="0" w:color="auto"/>
        <w:right w:val="none" w:sz="0" w:space="0" w:color="auto"/>
      </w:divBdr>
    </w:div>
    <w:div w:id="1727531062">
      <w:bodyDiv w:val="1"/>
      <w:marLeft w:val="0"/>
      <w:marRight w:val="0"/>
      <w:marTop w:val="0"/>
      <w:marBottom w:val="0"/>
      <w:divBdr>
        <w:top w:val="none" w:sz="0" w:space="0" w:color="auto"/>
        <w:left w:val="none" w:sz="0" w:space="0" w:color="auto"/>
        <w:bottom w:val="none" w:sz="0" w:space="0" w:color="auto"/>
        <w:right w:val="none" w:sz="0" w:space="0" w:color="auto"/>
      </w:divBdr>
      <w:divsChild>
        <w:div w:id="1865632038">
          <w:marLeft w:val="0"/>
          <w:marRight w:val="0"/>
          <w:marTop w:val="0"/>
          <w:marBottom w:val="0"/>
          <w:divBdr>
            <w:top w:val="none" w:sz="0" w:space="0" w:color="auto"/>
            <w:left w:val="none" w:sz="0" w:space="0" w:color="auto"/>
            <w:bottom w:val="none" w:sz="0" w:space="0" w:color="auto"/>
            <w:right w:val="none" w:sz="0" w:space="0" w:color="auto"/>
          </w:divBdr>
          <w:divsChild>
            <w:div w:id="326175447">
              <w:marLeft w:val="0"/>
              <w:marRight w:val="0"/>
              <w:marTop w:val="0"/>
              <w:marBottom w:val="0"/>
              <w:divBdr>
                <w:top w:val="none" w:sz="0" w:space="0" w:color="auto"/>
                <w:left w:val="none" w:sz="0" w:space="0" w:color="auto"/>
                <w:bottom w:val="none" w:sz="0" w:space="0" w:color="auto"/>
                <w:right w:val="none" w:sz="0" w:space="0" w:color="auto"/>
              </w:divBdr>
              <w:divsChild>
                <w:div w:id="740450441">
                  <w:marLeft w:val="0"/>
                  <w:marRight w:val="0"/>
                  <w:marTop w:val="0"/>
                  <w:marBottom w:val="0"/>
                  <w:divBdr>
                    <w:top w:val="none" w:sz="0" w:space="0" w:color="auto"/>
                    <w:left w:val="none" w:sz="0" w:space="0" w:color="auto"/>
                    <w:bottom w:val="none" w:sz="0" w:space="0" w:color="auto"/>
                    <w:right w:val="none" w:sz="0" w:space="0" w:color="auto"/>
                  </w:divBdr>
                  <w:divsChild>
                    <w:div w:id="10780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90243">
      <w:bodyDiv w:val="1"/>
      <w:marLeft w:val="0"/>
      <w:marRight w:val="0"/>
      <w:marTop w:val="0"/>
      <w:marBottom w:val="0"/>
      <w:divBdr>
        <w:top w:val="none" w:sz="0" w:space="0" w:color="auto"/>
        <w:left w:val="none" w:sz="0" w:space="0" w:color="auto"/>
        <w:bottom w:val="none" w:sz="0" w:space="0" w:color="auto"/>
        <w:right w:val="none" w:sz="0" w:space="0" w:color="auto"/>
      </w:divBdr>
    </w:div>
    <w:div w:id="1781995229">
      <w:bodyDiv w:val="1"/>
      <w:marLeft w:val="0"/>
      <w:marRight w:val="0"/>
      <w:marTop w:val="0"/>
      <w:marBottom w:val="0"/>
      <w:divBdr>
        <w:top w:val="none" w:sz="0" w:space="0" w:color="auto"/>
        <w:left w:val="none" w:sz="0" w:space="0" w:color="auto"/>
        <w:bottom w:val="none" w:sz="0" w:space="0" w:color="auto"/>
        <w:right w:val="none" w:sz="0" w:space="0" w:color="auto"/>
      </w:divBdr>
    </w:div>
    <w:div w:id="1793400319">
      <w:bodyDiv w:val="1"/>
      <w:marLeft w:val="0"/>
      <w:marRight w:val="0"/>
      <w:marTop w:val="0"/>
      <w:marBottom w:val="0"/>
      <w:divBdr>
        <w:top w:val="none" w:sz="0" w:space="0" w:color="auto"/>
        <w:left w:val="none" w:sz="0" w:space="0" w:color="auto"/>
        <w:bottom w:val="none" w:sz="0" w:space="0" w:color="auto"/>
        <w:right w:val="none" w:sz="0" w:space="0" w:color="auto"/>
      </w:divBdr>
    </w:div>
    <w:div w:id="1823620551">
      <w:bodyDiv w:val="1"/>
      <w:marLeft w:val="0"/>
      <w:marRight w:val="0"/>
      <w:marTop w:val="0"/>
      <w:marBottom w:val="0"/>
      <w:divBdr>
        <w:top w:val="none" w:sz="0" w:space="0" w:color="auto"/>
        <w:left w:val="none" w:sz="0" w:space="0" w:color="auto"/>
        <w:bottom w:val="none" w:sz="0" w:space="0" w:color="auto"/>
        <w:right w:val="none" w:sz="0" w:space="0" w:color="auto"/>
      </w:divBdr>
    </w:div>
    <w:div w:id="1838107231">
      <w:bodyDiv w:val="1"/>
      <w:marLeft w:val="0"/>
      <w:marRight w:val="0"/>
      <w:marTop w:val="0"/>
      <w:marBottom w:val="0"/>
      <w:divBdr>
        <w:top w:val="none" w:sz="0" w:space="0" w:color="auto"/>
        <w:left w:val="none" w:sz="0" w:space="0" w:color="auto"/>
        <w:bottom w:val="none" w:sz="0" w:space="0" w:color="auto"/>
        <w:right w:val="none" w:sz="0" w:space="0" w:color="auto"/>
      </w:divBdr>
    </w:div>
    <w:div w:id="1841043721">
      <w:bodyDiv w:val="1"/>
      <w:marLeft w:val="0"/>
      <w:marRight w:val="0"/>
      <w:marTop w:val="0"/>
      <w:marBottom w:val="0"/>
      <w:divBdr>
        <w:top w:val="none" w:sz="0" w:space="0" w:color="auto"/>
        <w:left w:val="none" w:sz="0" w:space="0" w:color="auto"/>
        <w:bottom w:val="none" w:sz="0" w:space="0" w:color="auto"/>
        <w:right w:val="none" w:sz="0" w:space="0" w:color="auto"/>
      </w:divBdr>
    </w:div>
    <w:div w:id="1847476770">
      <w:bodyDiv w:val="1"/>
      <w:marLeft w:val="0"/>
      <w:marRight w:val="0"/>
      <w:marTop w:val="0"/>
      <w:marBottom w:val="0"/>
      <w:divBdr>
        <w:top w:val="none" w:sz="0" w:space="0" w:color="auto"/>
        <w:left w:val="none" w:sz="0" w:space="0" w:color="auto"/>
        <w:bottom w:val="none" w:sz="0" w:space="0" w:color="auto"/>
        <w:right w:val="none" w:sz="0" w:space="0" w:color="auto"/>
      </w:divBdr>
    </w:div>
    <w:div w:id="1852795434">
      <w:bodyDiv w:val="1"/>
      <w:marLeft w:val="0"/>
      <w:marRight w:val="0"/>
      <w:marTop w:val="0"/>
      <w:marBottom w:val="0"/>
      <w:divBdr>
        <w:top w:val="none" w:sz="0" w:space="0" w:color="auto"/>
        <w:left w:val="none" w:sz="0" w:space="0" w:color="auto"/>
        <w:bottom w:val="none" w:sz="0" w:space="0" w:color="auto"/>
        <w:right w:val="none" w:sz="0" w:space="0" w:color="auto"/>
      </w:divBdr>
    </w:div>
    <w:div w:id="1860123675">
      <w:bodyDiv w:val="1"/>
      <w:marLeft w:val="0"/>
      <w:marRight w:val="0"/>
      <w:marTop w:val="0"/>
      <w:marBottom w:val="0"/>
      <w:divBdr>
        <w:top w:val="none" w:sz="0" w:space="0" w:color="auto"/>
        <w:left w:val="none" w:sz="0" w:space="0" w:color="auto"/>
        <w:bottom w:val="none" w:sz="0" w:space="0" w:color="auto"/>
        <w:right w:val="none" w:sz="0" w:space="0" w:color="auto"/>
      </w:divBdr>
    </w:div>
    <w:div w:id="1886595419">
      <w:bodyDiv w:val="1"/>
      <w:marLeft w:val="0"/>
      <w:marRight w:val="0"/>
      <w:marTop w:val="0"/>
      <w:marBottom w:val="0"/>
      <w:divBdr>
        <w:top w:val="none" w:sz="0" w:space="0" w:color="auto"/>
        <w:left w:val="none" w:sz="0" w:space="0" w:color="auto"/>
        <w:bottom w:val="none" w:sz="0" w:space="0" w:color="auto"/>
        <w:right w:val="none" w:sz="0" w:space="0" w:color="auto"/>
      </w:divBdr>
    </w:div>
    <w:div w:id="1899244832">
      <w:bodyDiv w:val="1"/>
      <w:marLeft w:val="0"/>
      <w:marRight w:val="0"/>
      <w:marTop w:val="0"/>
      <w:marBottom w:val="0"/>
      <w:divBdr>
        <w:top w:val="none" w:sz="0" w:space="0" w:color="auto"/>
        <w:left w:val="none" w:sz="0" w:space="0" w:color="auto"/>
        <w:bottom w:val="none" w:sz="0" w:space="0" w:color="auto"/>
        <w:right w:val="none" w:sz="0" w:space="0" w:color="auto"/>
      </w:divBdr>
    </w:div>
    <w:div w:id="1970427914">
      <w:bodyDiv w:val="1"/>
      <w:marLeft w:val="0"/>
      <w:marRight w:val="0"/>
      <w:marTop w:val="0"/>
      <w:marBottom w:val="0"/>
      <w:divBdr>
        <w:top w:val="none" w:sz="0" w:space="0" w:color="auto"/>
        <w:left w:val="none" w:sz="0" w:space="0" w:color="auto"/>
        <w:bottom w:val="none" w:sz="0" w:space="0" w:color="auto"/>
        <w:right w:val="none" w:sz="0" w:space="0" w:color="auto"/>
      </w:divBdr>
    </w:div>
    <w:div w:id="1971671243">
      <w:bodyDiv w:val="1"/>
      <w:marLeft w:val="0"/>
      <w:marRight w:val="0"/>
      <w:marTop w:val="0"/>
      <w:marBottom w:val="0"/>
      <w:divBdr>
        <w:top w:val="none" w:sz="0" w:space="0" w:color="auto"/>
        <w:left w:val="none" w:sz="0" w:space="0" w:color="auto"/>
        <w:bottom w:val="none" w:sz="0" w:space="0" w:color="auto"/>
        <w:right w:val="none" w:sz="0" w:space="0" w:color="auto"/>
      </w:divBdr>
      <w:divsChild>
        <w:div w:id="732855348">
          <w:marLeft w:val="0"/>
          <w:marRight w:val="0"/>
          <w:marTop w:val="0"/>
          <w:marBottom w:val="0"/>
          <w:divBdr>
            <w:top w:val="none" w:sz="0" w:space="0" w:color="auto"/>
            <w:left w:val="none" w:sz="0" w:space="0" w:color="auto"/>
            <w:bottom w:val="none" w:sz="0" w:space="0" w:color="auto"/>
            <w:right w:val="none" w:sz="0" w:space="0" w:color="auto"/>
          </w:divBdr>
          <w:divsChild>
            <w:div w:id="1822425329">
              <w:marLeft w:val="0"/>
              <w:marRight w:val="0"/>
              <w:marTop w:val="0"/>
              <w:marBottom w:val="0"/>
              <w:divBdr>
                <w:top w:val="none" w:sz="0" w:space="0" w:color="auto"/>
                <w:left w:val="none" w:sz="0" w:space="0" w:color="auto"/>
                <w:bottom w:val="none" w:sz="0" w:space="0" w:color="auto"/>
                <w:right w:val="none" w:sz="0" w:space="0" w:color="auto"/>
              </w:divBdr>
              <w:divsChild>
                <w:div w:id="223639583">
                  <w:marLeft w:val="0"/>
                  <w:marRight w:val="0"/>
                  <w:marTop w:val="0"/>
                  <w:marBottom w:val="0"/>
                  <w:divBdr>
                    <w:top w:val="none" w:sz="0" w:space="0" w:color="auto"/>
                    <w:left w:val="none" w:sz="0" w:space="0" w:color="auto"/>
                    <w:bottom w:val="none" w:sz="0" w:space="0" w:color="auto"/>
                    <w:right w:val="none" w:sz="0" w:space="0" w:color="auto"/>
                  </w:divBdr>
                  <w:divsChild>
                    <w:div w:id="1916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6485">
      <w:bodyDiv w:val="1"/>
      <w:marLeft w:val="0"/>
      <w:marRight w:val="0"/>
      <w:marTop w:val="0"/>
      <w:marBottom w:val="0"/>
      <w:divBdr>
        <w:top w:val="none" w:sz="0" w:space="0" w:color="auto"/>
        <w:left w:val="none" w:sz="0" w:space="0" w:color="auto"/>
        <w:bottom w:val="none" w:sz="0" w:space="0" w:color="auto"/>
        <w:right w:val="none" w:sz="0" w:space="0" w:color="auto"/>
      </w:divBdr>
    </w:div>
    <w:div w:id="1993413808">
      <w:bodyDiv w:val="1"/>
      <w:marLeft w:val="0"/>
      <w:marRight w:val="0"/>
      <w:marTop w:val="0"/>
      <w:marBottom w:val="0"/>
      <w:divBdr>
        <w:top w:val="none" w:sz="0" w:space="0" w:color="auto"/>
        <w:left w:val="none" w:sz="0" w:space="0" w:color="auto"/>
        <w:bottom w:val="none" w:sz="0" w:space="0" w:color="auto"/>
        <w:right w:val="none" w:sz="0" w:space="0" w:color="auto"/>
      </w:divBdr>
    </w:div>
    <w:div w:id="2002003161">
      <w:bodyDiv w:val="1"/>
      <w:marLeft w:val="0"/>
      <w:marRight w:val="0"/>
      <w:marTop w:val="0"/>
      <w:marBottom w:val="0"/>
      <w:divBdr>
        <w:top w:val="none" w:sz="0" w:space="0" w:color="auto"/>
        <w:left w:val="none" w:sz="0" w:space="0" w:color="auto"/>
        <w:bottom w:val="none" w:sz="0" w:space="0" w:color="auto"/>
        <w:right w:val="none" w:sz="0" w:space="0" w:color="auto"/>
      </w:divBdr>
      <w:divsChild>
        <w:div w:id="1487285404">
          <w:marLeft w:val="0"/>
          <w:marRight w:val="0"/>
          <w:marTop w:val="0"/>
          <w:marBottom w:val="0"/>
          <w:divBdr>
            <w:top w:val="none" w:sz="0" w:space="0" w:color="auto"/>
            <w:left w:val="none" w:sz="0" w:space="0" w:color="auto"/>
            <w:bottom w:val="none" w:sz="0" w:space="0" w:color="auto"/>
            <w:right w:val="none" w:sz="0" w:space="0" w:color="auto"/>
          </w:divBdr>
          <w:divsChild>
            <w:div w:id="1684742836">
              <w:marLeft w:val="0"/>
              <w:marRight w:val="0"/>
              <w:marTop w:val="0"/>
              <w:marBottom w:val="0"/>
              <w:divBdr>
                <w:top w:val="none" w:sz="0" w:space="0" w:color="auto"/>
                <w:left w:val="none" w:sz="0" w:space="0" w:color="auto"/>
                <w:bottom w:val="none" w:sz="0" w:space="0" w:color="auto"/>
                <w:right w:val="none" w:sz="0" w:space="0" w:color="auto"/>
              </w:divBdr>
              <w:divsChild>
                <w:div w:id="1319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5727">
      <w:bodyDiv w:val="1"/>
      <w:marLeft w:val="0"/>
      <w:marRight w:val="0"/>
      <w:marTop w:val="0"/>
      <w:marBottom w:val="0"/>
      <w:divBdr>
        <w:top w:val="none" w:sz="0" w:space="0" w:color="auto"/>
        <w:left w:val="none" w:sz="0" w:space="0" w:color="auto"/>
        <w:bottom w:val="none" w:sz="0" w:space="0" w:color="auto"/>
        <w:right w:val="none" w:sz="0" w:space="0" w:color="auto"/>
      </w:divBdr>
      <w:divsChild>
        <w:div w:id="982807690">
          <w:marLeft w:val="0"/>
          <w:marRight w:val="0"/>
          <w:marTop w:val="0"/>
          <w:marBottom w:val="0"/>
          <w:divBdr>
            <w:top w:val="none" w:sz="0" w:space="0" w:color="auto"/>
            <w:left w:val="none" w:sz="0" w:space="0" w:color="auto"/>
            <w:bottom w:val="none" w:sz="0" w:space="0" w:color="auto"/>
            <w:right w:val="none" w:sz="0" w:space="0" w:color="auto"/>
          </w:divBdr>
        </w:div>
      </w:divsChild>
    </w:div>
    <w:div w:id="2026445936">
      <w:bodyDiv w:val="1"/>
      <w:marLeft w:val="0"/>
      <w:marRight w:val="0"/>
      <w:marTop w:val="0"/>
      <w:marBottom w:val="0"/>
      <w:divBdr>
        <w:top w:val="none" w:sz="0" w:space="0" w:color="auto"/>
        <w:left w:val="none" w:sz="0" w:space="0" w:color="auto"/>
        <w:bottom w:val="none" w:sz="0" w:space="0" w:color="auto"/>
        <w:right w:val="none" w:sz="0" w:space="0" w:color="auto"/>
      </w:divBdr>
      <w:divsChild>
        <w:div w:id="265120422">
          <w:marLeft w:val="0"/>
          <w:marRight w:val="0"/>
          <w:marTop w:val="0"/>
          <w:marBottom w:val="0"/>
          <w:divBdr>
            <w:top w:val="none" w:sz="0" w:space="0" w:color="auto"/>
            <w:left w:val="none" w:sz="0" w:space="0" w:color="auto"/>
            <w:bottom w:val="none" w:sz="0" w:space="0" w:color="auto"/>
            <w:right w:val="none" w:sz="0" w:space="0" w:color="auto"/>
          </w:divBdr>
          <w:divsChild>
            <w:div w:id="618798466">
              <w:marLeft w:val="0"/>
              <w:marRight w:val="0"/>
              <w:marTop w:val="0"/>
              <w:marBottom w:val="0"/>
              <w:divBdr>
                <w:top w:val="none" w:sz="0" w:space="0" w:color="auto"/>
                <w:left w:val="none" w:sz="0" w:space="0" w:color="auto"/>
                <w:bottom w:val="none" w:sz="0" w:space="0" w:color="auto"/>
                <w:right w:val="none" w:sz="0" w:space="0" w:color="auto"/>
              </w:divBdr>
              <w:divsChild>
                <w:div w:id="1068066043">
                  <w:marLeft w:val="0"/>
                  <w:marRight w:val="0"/>
                  <w:marTop w:val="0"/>
                  <w:marBottom w:val="0"/>
                  <w:divBdr>
                    <w:top w:val="none" w:sz="0" w:space="0" w:color="auto"/>
                    <w:left w:val="none" w:sz="0" w:space="0" w:color="auto"/>
                    <w:bottom w:val="none" w:sz="0" w:space="0" w:color="auto"/>
                    <w:right w:val="none" w:sz="0" w:space="0" w:color="auto"/>
                  </w:divBdr>
                  <w:divsChild>
                    <w:div w:id="10880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70040">
      <w:bodyDiv w:val="1"/>
      <w:marLeft w:val="0"/>
      <w:marRight w:val="0"/>
      <w:marTop w:val="0"/>
      <w:marBottom w:val="0"/>
      <w:divBdr>
        <w:top w:val="none" w:sz="0" w:space="0" w:color="auto"/>
        <w:left w:val="none" w:sz="0" w:space="0" w:color="auto"/>
        <w:bottom w:val="none" w:sz="0" w:space="0" w:color="auto"/>
        <w:right w:val="none" w:sz="0" w:space="0" w:color="auto"/>
      </w:divBdr>
      <w:divsChild>
        <w:div w:id="1862350288">
          <w:marLeft w:val="0"/>
          <w:marRight w:val="0"/>
          <w:marTop w:val="0"/>
          <w:marBottom w:val="0"/>
          <w:divBdr>
            <w:top w:val="none" w:sz="0" w:space="0" w:color="auto"/>
            <w:left w:val="none" w:sz="0" w:space="0" w:color="auto"/>
            <w:bottom w:val="none" w:sz="0" w:space="0" w:color="auto"/>
            <w:right w:val="none" w:sz="0" w:space="0" w:color="auto"/>
          </w:divBdr>
          <w:divsChild>
            <w:div w:id="1841306949">
              <w:marLeft w:val="0"/>
              <w:marRight w:val="0"/>
              <w:marTop w:val="0"/>
              <w:marBottom w:val="0"/>
              <w:divBdr>
                <w:top w:val="none" w:sz="0" w:space="0" w:color="auto"/>
                <w:left w:val="none" w:sz="0" w:space="0" w:color="auto"/>
                <w:bottom w:val="none" w:sz="0" w:space="0" w:color="auto"/>
                <w:right w:val="none" w:sz="0" w:space="0" w:color="auto"/>
              </w:divBdr>
              <w:divsChild>
                <w:div w:id="264075185">
                  <w:marLeft w:val="0"/>
                  <w:marRight w:val="0"/>
                  <w:marTop w:val="0"/>
                  <w:marBottom w:val="0"/>
                  <w:divBdr>
                    <w:top w:val="none" w:sz="0" w:space="0" w:color="auto"/>
                    <w:left w:val="none" w:sz="0" w:space="0" w:color="auto"/>
                    <w:bottom w:val="none" w:sz="0" w:space="0" w:color="auto"/>
                    <w:right w:val="none" w:sz="0" w:space="0" w:color="auto"/>
                  </w:divBdr>
                  <w:divsChild>
                    <w:div w:id="4792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2278">
      <w:bodyDiv w:val="1"/>
      <w:marLeft w:val="0"/>
      <w:marRight w:val="0"/>
      <w:marTop w:val="0"/>
      <w:marBottom w:val="0"/>
      <w:divBdr>
        <w:top w:val="none" w:sz="0" w:space="0" w:color="auto"/>
        <w:left w:val="none" w:sz="0" w:space="0" w:color="auto"/>
        <w:bottom w:val="none" w:sz="0" w:space="0" w:color="auto"/>
        <w:right w:val="none" w:sz="0" w:space="0" w:color="auto"/>
      </w:divBdr>
    </w:div>
    <w:div w:id="2105614149">
      <w:bodyDiv w:val="1"/>
      <w:marLeft w:val="0"/>
      <w:marRight w:val="0"/>
      <w:marTop w:val="0"/>
      <w:marBottom w:val="0"/>
      <w:divBdr>
        <w:top w:val="none" w:sz="0" w:space="0" w:color="auto"/>
        <w:left w:val="none" w:sz="0" w:space="0" w:color="auto"/>
        <w:bottom w:val="none" w:sz="0" w:space="0" w:color="auto"/>
        <w:right w:val="none" w:sz="0" w:space="0" w:color="auto"/>
      </w:divBdr>
    </w:div>
    <w:div w:id="2113502486">
      <w:bodyDiv w:val="1"/>
      <w:marLeft w:val="0"/>
      <w:marRight w:val="0"/>
      <w:marTop w:val="0"/>
      <w:marBottom w:val="0"/>
      <w:divBdr>
        <w:top w:val="none" w:sz="0" w:space="0" w:color="auto"/>
        <w:left w:val="none" w:sz="0" w:space="0" w:color="auto"/>
        <w:bottom w:val="none" w:sz="0" w:space="0" w:color="auto"/>
        <w:right w:val="none" w:sz="0" w:space="0" w:color="auto"/>
      </w:divBdr>
    </w:div>
    <w:div w:id="2114669788">
      <w:bodyDiv w:val="1"/>
      <w:marLeft w:val="0"/>
      <w:marRight w:val="0"/>
      <w:marTop w:val="0"/>
      <w:marBottom w:val="0"/>
      <w:divBdr>
        <w:top w:val="none" w:sz="0" w:space="0" w:color="auto"/>
        <w:left w:val="none" w:sz="0" w:space="0" w:color="auto"/>
        <w:bottom w:val="none" w:sz="0" w:space="0" w:color="auto"/>
        <w:right w:val="none" w:sz="0" w:space="0" w:color="auto"/>
      </w:divBdr>
    </w:div>
    <w:div w:id="2120252863">
      <w:bodyDiv w:val="1"/>
      <w:marLeft w:val="0"/>
      <w:marRight w:val="0"/>
      <w:marTop w:val="0"/>
      <w:marBottom w:val="0"/>
      <w:divBdr>
        <w:top w:val="none" w:sz="0" w:space="0" w:color="auto"/>
        <w:left w:val="none" w:sz="0" w:space="0" w:color="auto"/>
        <w:bottom w:val="none" w:sz="0" w:space="0" w:color="auto"/>
        <w:right w:val="none" w:sz="0" w:space="0" w:color="auto"/>
      </w:divBdr>
    </w:div>
    <w:div w:id="21427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6338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r>
              <a:rPr lang="es-ES_tradnl">
                <a:latin typeface="Arial" panose="020B0604020202020204" pitchFamily="34" charset="0"/>
                <a:cs typeface="Arial" panose="020B0604020202020204" pitchFamily="34" charset="0"/>
              </a:rPr>
              <a:t>Calidad de regulación</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Arial" panose="020B0604020202020204" pitchFamily="34" charset="0"/>
              <a:ea typeface="+mj-ea"/>
              <a:cs typeface="Arial" panose="020B0604020202020204" pitchFamily="34" charset="0"/>
            </a:defRPr>
          </a:pPr>
          <a:endParaRPr lang="es-CO"/>
        </a:p>
      </c:txPr>
    </c:title>
    <c:autoTitleDeleted val="0"/>
    <c:plotArea>
      <c:layout>
        <c:manualLayout>
          <c:layoutTarget val="inner"/>
          <c:xMode val="edge"/>
          <c:yMode val="edge"/>
          <c:x val="6.8854440069991252E-2"/>
          <c:y val="0.14321428571428574"/>
          <c:w val="0.90568259696704578"/>
          <c:h val="0.7260336207974003"/>
        </c:manualLayout>
      </c:layout>
      <c:barChart>
        <c:barDir val="col"/>
        <c:grouping val="clustered"/>
        <c:varyColors val="0"/>
        <c:ser>
          <c:idx val="0"/>
          <c:order val="0"/>
          <c:tx>
            <c:strRef>
              <c:f>Hoja1!$B$1</c:f>
              <c:strCache>
                <c:ptCount val="1"/>
                <c:pt idx="0">
                  <c:v>Costo regulación del Gobierno</c:v>
                </c:pt>
              </c:strCache>
            </c:strRef>
          </c:tx>
          <c:spPr>
            <a:solidFill>
              <a:srgbClr val="C00000"/>
            </a:solidFill>
            <a:ln>
              <a:noFill/>
            </a:ln>
            <a:effectLst/>
          </c:spPr>
          <c:invertIfNegative val="0"/>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972D-C84D-8117-2BD4E1D67A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Hoja1!$A$2:$A$7</c:f>
              <c:strCache>
                <c:ptCount val="6"/>
                <c:pt idx="0">
                  <c:v>Chile</c:v>
                </c:pt>
                <c:pt idx="1">
                  <c:v>Perú</c:v>
                </c:pt>
                <c:pt idx="2">
                  <c:v>Uruguay</c:v>
                </c:pt>
                <c:pt idx="3">
                  <c:v>Costa Rica</c:v>
                </c:pt>
                <c:pt idx="4">
                  <c:v>Colombia</c:v>
                </c:pt>
                <c:pt idx="5">
                  <c:v>México</c:v>
                </c:pt>
              </c:strCache>
            </c:strRef>
          </c:cat>
          <c:val>
            <c:numRef>
              <c:f>Hoja1!$B$2:$B$7</c:f>
              <c:numCache>
                <c:formatCode>General</c:formatCode>
                <c:ptCount val="6"/>
                <c:pt idx="0">
                  <c:v>1.38</c:v>
                </c:pt>
                <c:pt idx="1">
                  <c:v>0.5</c:v>
                </c:pt>
                <c:pt idx="2">
                  <c:v>0.48</c:v>
                </c:pt>
                <c:pt idx="3">
                  <c:v>0.4</c:v>
                </c:pt>
                <c:pt idx="4">
                  <c:v>0.4</c:v>
                </c:pt>
                <c:pt idx="5">
                  <c:v>0.3</c:v>
                </c:pt>
              </c:numCache>
            </c:numRef>
          </c:val>
          <c:extLst xmlns:c16r2="http://schemas.microsoft.com/office/drawing/2015/06/chart">
            <c:ext xmlns:c16="http://schemas.microsoft.com/office/drawing/2014/chart" uri="{C3380CC4-5D6E-409C-BE32-E72D297353CC}">
              <c16:uniqueId val="{00000002-972D-C84D-8117-2BD4E1D67A18}"/>
            </c:ext>
          </c:extLst>
        </c:ser>
        <c:dLbls>
          <c:dLblPos val="outEnd"/>
          <c:showLegendKey val="0"/>
          <c:showVal val="1"/>
          <c:showCatName val="0"/>
          <c:showSerName val="0"/>
          <c:showPercent val="0"/>
          <c:showBubbleSize val="0"/>
        </c:dLbls>
        <c:gapWidth val="267"/>
        <c:overlap val="-43"/>
        <c:axId val="605959296"/>
        <c:axId val="605960384"/>
      </c:barChart>
      <c:catAx>
        <c:axId val="6059592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CO"/>
          </a:p>
        </c:txPr>
        <c:crossAx val="605960384"/>
        <c:crosses val="autoZero"/>
        <c:auto val="0"/>
        <c:lblAlgn val="ctr"/>
        <c:lblOffset val="100"/>
        <c:noMultiLvlLbl val="0"/>
      </c:catAx>
      <c:valAx>
        <c:axId val="6059603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60595929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Costo regulación del Gobierno</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CO"/>
        </a:p>
      </c:txPr>
    </c:title>
    <c:autoTitleDeleted val="0"/>
    <c:plotArea>
      <c:layout/>
      <c:barChart>
        <c:barDir val="col"/>
        <c:grouping val="clustered"/>
        <c:varyColors val="0"/>
        <c:ser>
          <c:idx val="0"/>
          <c:order val="0"/>
          <c:tx>
            <c:strRef>
              <c:f>Hoja1!$B$1</c:f>
              <c:strCache>
                <c:ptCount val="1"/>
                <c:pt idx="0">
                  <c:v>Costo regulación del Gobierno</c:v>
                </c:pt>
              </c:strCache>
            </c:strRef>
          </c:tx>
          <c:spPr>
            <a:solidFill>
              <a:srgbClr val="C00000"/>
            </a:solidFill>
            <a:ln>
              <a:noFill/>
            </a:ln>
            <a:effectLst/>
          </c:spPr>
          <c:invertIfNegative val="0"/>
          <c:dPt>
            <c:idx val="4"/>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1-0870-0E4D-905E-09B916A18482}"/>
              </c:ext>
            </c:extLst>
          </c:dPt>
          <c:cat>
            <c:strRef>
              <c:f>Hoja1!$A$2:$A$8</c:f>
              <c:strCache>
                <c:ptCount val="7"/>
                <c:pt idx="0">
                  <c:v>Paraguay</c:v>
                </c:pt>
                <c:pt idx="1">
                  <c:v>Panama</c:v>
                </c:pt>
                <c:pt idx="2">
                  <c:v>Chile</c:v>
                </c:pt>
                <c:pt idx="3">
                  <c:v>México</c:v>
                </c:pt>
                <c:pt idx="4">
                  <c:v>Colombia</c:v>
                </c:pt>
                <c:pt idx="5">
                  <c:v>Argentina</c:v>
                </c:pt>
                <c:pt idx="6">
                  <c:v>Perú</c:v>
                </c:pt>
              </c:strCache>
            </c:strRef>
          </c:cat>
          <c:val>
            <c:numRef>
              <c:f>Hoja1!$B$2:$B$8</c:f>
              <c:numCache>
                <c:formatCode>General</c:formatCode>
                <c:ptCount val="7"/>
                <c:pt idx="0">
                  <c:v>3.42</c:v>
                </c:pt>
                <c:pt idx="1">
                  <c:v>3.32</c:v>
                </c:pt>
                <c:pt idx="2">
                  <c:v>3.3</c:v>
                </c:pt>
                <c:pt idx="3">
                  <c:v>2.74</c:v>
                </c:pt>
                <c:pt idx="4">
                  <c:v>2.62</c:v>
                </c:pt>
                <c:pt idx="5">
                  <c:v>2.54</c:v>
                </c:pt>
                <c:pt idx="6">
                  <c:v>2.4700000000000002</c:v>
                </c:pt>
              </c:numCache>
            </c:numRef>
          </c:val>
          <c:extLst xmlns:c16r2="http://schemas.microsoft.com/office/drawing/2015/06/chart">
            <c:ext xmlns:c16="http://schemas.microsoft.com/office/drawing/2014/chart" uri="{C3380CC4-5D6E-409C-BE32-E72D297353CC}">
              <c16:uniqueId val="{00000002-0870-0E4D-905E-09B916A18482}"/>
            </c:ext>
          </c:extLst>
        </c:ser>
        <c:dLbls>
          <c:showLegendKey val="0"/>
          <c:showVal val="0"/>
          <c:showCatName val="0"/>
          <c:showSerName val="0"/>
          <c:showPercent val="0"/>
          <c:showBubbleSize val="0"/>
        </c:dLbls>
        <c:gapWidth val="267"/>
        <c:overlap val="-43"/>
        <c:axId val="605839856"/>
        <c:axId val="605839312"/>
      </c:barChart>
      <c:catAx>
        <c:axId val="60583985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CO"/>
          </a:p>
        </c:txPr>
        <c:crossAx val="605839312"/>
        <c:crosses val="autoZero"/>
        <c:auto val="1"/>
        <c:lblAlgn val="ctr"/>
        <c:lblOffset val="100"/>
        <c:noMultiLvlLbl val="0"/>
      </c:catAx>
      <c:valAx>
        <c:axId val="6058393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60583985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CON14</b:Tag>
    <b:SourceType>Report</b:SourceType>
    <b:Guid>{D6A6E114-EC42-164B-BEF6-09B6EF7DD0F0}</b:Guid>
    <b:Author>
      <b:Author>
        <b:Corporate>CONPES 3816</b:Corporate>
      </b:Author>
    </b:Author>
    <b:Title>MEJORA NORMATIVA: ANÁLISIS DE IMPACTO</b:Title>
    <b:Publisher>CONSEJO NACIONAL DE POLÍTICA ECONÓMICA Y SOCIAL REPÚBLICA DE COLOMBIA DEPARTAMENTO NACIONAL DE PLANEACIÓN</b:Publisher>
    <b:City>Bogotá</b:City>
    <b:Year>2014</b:Year>
    <b:RefOrder>1</b:RefOrder>
  </b:Source>
  <b:Source>
    <b:Tag>Dep17</b:Tag>
    <b:SourceType>Report</b:SourceType>
    <b:Guid>{DADD7CD2-4C23-CF4A-AD16-5AB1A2229AD8}</b:Guid>
    <b:Author>
      <b:Author>
        <b:Corporate>Departamento Nacional de Planeación</b:Corporate>
      </b:Author>
    </b:Author>
    <b:Title>Aproximación al inventario normativo por medio del piloto Big Data regulatorio</b:Title>
    <b:City>Bogotá</b:City>
    <b:Year>2017</b:Year>
    <b:RefOrder>2</b:RefOrder>
  </b:Source>
  <b:Source>
    <b:Tag>Ban</b:Tag>
    <b:SourceType>InternetSite</b:SourceType>
    <b:Guid>{6CCC9C4F-97EE-BA4F-8EF0-D2E7C9C568B5}</b:Guid>
    <b:Title>Doing Busines</b:Title>
    <b:Author>
      <b:Author>
        <b:Corporate>Banco Mundial</b:Corporate>
      </b:Author>
    </b:Author>
    <b:URL>https://espanol.doingbusiness.org/es/data/exploreeconomies/colombia</b:URL>
    <b:Year>2019</b:Year>
    <b:RefOrder>5</b:RefOrder>
  </b:Source>
  <b:Source>
    <b:Tag>Cin18</b:Tag>
    <b:SourceType>InternetSite</b:SourceType>
    <b:Guid>{AD8EBD81-6A6D-7349-B0B6-EE8070AF70ED}</b:Guid>
    <b:Author>
      <b:Author>
        <b:Corporate>Cinco ideas para reducir la corrupción</b:Corporate>
      </b:Author>
    </b:Author>
    <b:Title>El tiempo</b:Title>
    <b:InternetSiteTitle>Alejandro Gaviria</b:InternetSiteTitle>
    <b:URL>https://www.eltiempo.com/politica/gobierno/cinco-ideas-para-reducir-la-corrupcion-segun-alejandro-gaviria-260100</b:URL>
    <b:Year>2018</b:Year>
    <b:Month>agosto</b:Month>
    <b:Day>25</b:Day>
    <b:RefOrder>6</b:RefOrder>
  </b:Source>
  <b:Source>
    <b:Tag>OCD16</b:Tag>
    <b:SourceType>Report</b:SourceType>
    <b:Guid>{2880A957-15BA-3D4E-B5C6-0ACF669A1B50}</b:Guid>
    <b:Author>
      <b:Author>
        <b:Corporate>OCDE</b:Corporate>
      </b:Author>
    </b:Author>
    <b:Title>Indicators of Regulatory Policy and Governance (iREG) for Latin America</b:Title>
    <b:Year>2016</b:Year>
    <b:RefOrder>7</b:RefOrder>
  </b:Source>
  <b:Source>
    <b:Tag>Dec15</b:Tag>
    <b:SourceType>Report</b:SourceType>
    <b:Guid>{4C2A9ECB-5A6C-7745-AAD6-C51143FFD541}</b:Guid>
    <b:Author>
      <b:Author>
        <b:Corporate>Decreto 1595 </b:Corporate>
      </b:Author>
    </b:Author>
    <b:Title>or el cual se dictan normas relativas al Subsistema Nacional de la Calidad y se modifica el capítulo 7 y la sección 1 del capítulo 8 del título 1 de la parte 2</b:Title>
    <b:City>Bogotá</b:City>
    <b:Year>2015</b:Year>
    <b:RefOrder>8</b:RefOrder>
  </b:Source>
  <b:Source>
    <b:Tag>Dec17</b:Tag>
    <b:SourceType>Report</b:SourceType>
    <b:Guid>{4CEBB62B-4F49-B047-8FC1-4357D3A0E6D6}</b:Guid>
    <b:Author>
      <b:Author>
        <b:Corporate>Decreto 270</b:Corporate>
      </b:Author>
    </b:Author>
    <b:Title>por el cual se modifica y se adiciona el Decreto número 1081 de 2015</b:Title>
    <b:City>Bogotá</b:City>
    <b:Year>2017</b:Year>
    <b:RefOrder>9</b:RefOrder>
  </b:Source>
  <b:Source>
    <b:Tag>Sec12</b:Tag>
    <b:SourceType>InternetSite</b:SourceType>
    <b:Guid>{23F45339-8118-0E46-88BC-9E7B79149989}</b:Guid>
    <b:Author>
      <b:Author>
        <b:Corporate>Secretaría de la Función Pública del Gobierno Federal Mexicano</b:Corporate>
      </b:Author>
    </b:Author>
    <b:Title>Tala Regulatoria</b:Title>
    <b:Year>2012</b:Year>
    <b:InternetSiteTitle>Secretaría de la Función Pública del Gobierno Federal Mexicano</b:InternetSiteTitle>
    <b:URL>http://2006-2012.funcionpublica.gob.mx/index.php/unidades-administrativas/ssfp/mejor-gobierno/tala.html</b:URL>
    <b:Month>junio</b:Month>
    <b:Day>13</b:Day>
    <b:RefOrder>11</b:RefOrder>
  </b:Source>
  <b:Source>
    <b:Tag>OCD02</b:Tag>
    <b:SourceType>Report</b:SourceType>
    <b:Guid>{94142EA4-F8CA-6342-BE53-5DD92E555C56}</b:Guid>
    <b:Author>
      <b:Author>
        <b:NameList>
          <b:Person>
            <b:Last>OCDE</b:Last>
          </b:Person>
        </b:NameList>
      </b:Author>
    </b:Author>
    <b:Title>Regulatory Policies in OCDE Countries: from Inter- ventionism to Regulatory Governance. </b:Title>
    <b:Year>2002</b:Year>
    <b:City>Paris</b:City>
    <b:RefOrder>12</b:RefOrder>
  </b:Source>
  <b:Source>
    <b:Tag>For17</b:Tag>
    <b:SourceType>Book</b:SourceType>
    <b:Guid>{D5FA2235-44C3-B247-85EF-869B6E4E3895}</b:Guid>
    <b:Author>
      <b:Author>
        <b:Corporate>Foro Económico Mundial</b:Corporate>
      </b:Author>
    </b:Author>
    <b:Title>Reporte de Competitividad Global</b:Title>
    <b:Publisher>Foro Económico Global</b:Publisher>
    <b:Year>2017</b:Year>
    <b:RefOrder>13</b:RefOrder>
  </b:Source>
  <b:Source>
    <b:Tag>Dec04</b:Tag>
    <b:SourceType>Report</b:SourceType>
    <b:Guid>{F394E453-9483-8541-ACF6-915373EF947C}</b:Guid>
    <b:Author>
      <b:Author>
        <b:Corporate>Decreto 2696</b:Corporate>
      </b:Author>
    </b:Author>
    <b:Title>por el cual se definen las reglas mínimas para garantizar la divulgación y la participación en las actuaciones de las Comisiones de Regulación</b:Title>
    <b:City>Bogotá</b:City>
    <b:Year>2004</b:Year>
    <b:RefOrder>14</b:RefOrder>
  </b:Source>
  <b:Source>
    <b:Tag>Dec10</b:Tag>
    <b:SourceType>Report</b:SourceType>
    <b:Guid>{1439E6B3-6241-C140-95E1-BD151A8EF2DB}</b:Guid>
    <b:Author>
      <b:Author>
        <b:Corporate>Decreto 1345</b:Corporate>
      </b:Author>
    </b:Author>
    <b:Title>EL PRESIDENTE DE LA REPÚBLICA DE COLOMBIA,  en ejercicio de sus atribuciones constitucionales y legales, en especial las conferidas en el artículo 189 numeral 11 de la Constitución Política y el artículo 56 de la Ley 489 de 1998</b:Title>
    <b:City>Bogotá</b:City>
    <b:Year>2010</b:Year>
    <b:RefOrder>15</b:RefOrder>
  </b:Source>
  <b:Source>
    <b:Tag>Dec13</b:Tag>
    <b:SourceType>Report</b:SourceType>
    <b:Guid>{021EE013-3D71-A846-8B12-43512F256EB3}</b:Guid>
    <b:Author>
      <b:Author>
        <b:Corporate>Decreto 1844</b:Corporate>
      </b:Author>
    </b:Author>
    <b:Title>por el cual se reglamenta la facultad de coordinación del Ministerio de Comercio, Industria y Turismo, frente a la elaboración y notificación internacional de reglamentos técnicos y procedimientos de evaluación de la conformidad</b:Title>
    <b:City>Bogotá</b:City>
    <b:Year>2013</b:Year>
    <b:RefOrder>16</b:RefOrder>
  </b:Source>
  <b:Source>
    <b:Tag>Doi18</b:Tag>
    <b:SourceType>InternetSite</b:SourceType>
    <b:Guid>{9932720C-C9AA-E145-9A77-C24D69AA5BCE}</b:Guid>
    <b:Title>Banco Mundial</b:Title>
    <b:Year>2018</b:Year>
    <b:Author>
      <b:Author>
        <b:Corporate>Doing Bussines</b:Corporate>
      </b:Author>
    </b:Author>
    <b:InternetSiteTitle>Midiendo regulaciones para hacer negocios</b:InternetSiteTitle>
    <b:URL>https://espanol.doingbusiness.org/es/rankings</b:URL>
    <b:Month>Mayo</b:Month>
    <b:RefOrder>17</b:RefOrder>
  </b:Source>
  <b:Source>
    <b:Tag>Ins18</b:Tag>
    <b:SourceType>BookSection</b:SourceType>
    <b:Guid>{1D02F627-07A6-1745-8829-B23367017FC8}</b:Guid>
    <b:Title>Calidad institucional para el crecimiento económico y el progreso social</b:Title>
    <b:City>Bogotá</b:City>
    <b:Year>2018</b:Year>
    <b:Author>
      <b:Author>
        <b:Corporate>Molano, Moncada &amp; Barrera</b:Corporate>
      </b:Author>
      <b:BookAuthor>
        <b:NameList>
          <b:Person>
            <b:Last>(ICP)</b:Last>
            <b:First>Instituto</b:First>
            <b:Middle>de Ciencia Política Hernán Echavarría Olózaga</b:Middle>
          </b:Person>
        </b:NameList>
      </b:BookAuthor>
    </b:Author>
    <b:BookTitle>Calidad normativa y regulatoria</b:BookTitle>
    <b:Pages>35 y ss</b:Pages>
    <b:Publisher>(ICP), Instituto de Ciencia Política Hernán Echavarría Olózaga</b:Publisher>
    <b:RefOrder>3</b:RefOrder>
  </b:Source>
  <b:Source>
    <b:Tag>Dep19</b:Tag>
    <b:SourceType>InternetSite</b:SourceType>
    <b:Guid>{2255125C-46A9-C541-8F08-22152C4C6805}</b:Guid>
    <b:Title>Portal Web DNP</b:Title>
    <b:Year>2019</b:Year>
    <b:Month>30</b:Month>
    <b:Day>septiembre</b:Day>
    <b:Author>
      <b:Author>
        <b:Corporate>Departamento Nacional de Planeación</b:Corporate>
      </b:Author>
    </b:Author>
    <b:InternetSiteTitle>Colombia estrena visualizador de producción normativa</b:InternetSiteTitle>
    <b:URL>https://www.dnp.gov.co/Paginas/Colombia-estrena-visualizador-de-produccion-normativa.aspx</b:URL>
    <b:RefOrder>10</b:RefOrder>
  </b:Source>
  <b:Source>
    <b:Tag>ElI18</b:Tag>
    <b:SourceType>Book</b:SourceType>
    <b:Guid>{381A3025-3E43-CA46-98B7-BAC1B965B8B4}</b:Guid>
    <b:Title>Informe Nacional de Competitividad (INC)</b:Title>
    <b:City>Bogotá</b:City>
    <b:Publisher>Zetta Comunicadores</b:Publisher>
    <b:Year>2018</b:Year>
    <b:Author>
      <b:Author>
        <b:Corporate>Consejo Privado de Competitividad </b:Corporate>
      </b:Author>
    </b:Author>
    <b:RefOrder>4</b:RefOrder>
  </b:Source>
</b:Sources>
</file>

<file path=customXml/itemProps1.xml><?xml version="1.0" encoding="utf-8"?>
<ds:datastoreItem xmlns:ds="http://schemas.openxmlformats.org/officeDocument/2006/customXml" ds:itemID="{36AA9516-B009-40D3-9F40-88B51D37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9253</Words>
  <Characters>50896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German Roberto Mesias Gamez</cp:lastModifiedBy>
  <cp:revision>6</cp:revision>
  <cp:lastPrinted>2019-11-05T21:53:00Z</cp:lastPrinted>
  <dcterms:created xsi:type="dcterms:W3CDTF">2019-11-05T22:24:00Z</dcterms:created>
  <dcterms:modified xsi:type="dcterms:W3CDTF">2019-11-06T14:58:00Z</dcterms:modified>
</cp:coreProperties>
</file>